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2D3F7" w14:textId="057654F5" w:rsidR="00570B93" w:rsidRDefault="00570B93" w:rsidP="00064A5C">
      <w:pPr>
        <w:pStyle w:val="Heading1"/>
        <w:ind w:left="90"/>
        <w:rPr>
          <w:lang w:val="fr-CA"/>
        </w:rPr>
      </w:pPr>
      <w:bookmarkStart w:id="0" w:name="_Toc211345000"/>
      <w:bookmarkStart w:id="1" w:name="_Toc217291243"/>
      <w:r>
        <w:rPr>
          <w:noProof/>
          <w:lang w:val="fr-CA"/>
        </w:rPr>
        <w:drawing>
          <wp:inline distT="0" distB="0" distL="0" distR="0" wp14:anchorId="273B8B38" wp14:editId="58F81E0E">
            <wp:extent cx="1766874" cy="1493783"/>
            <wp:effectExtent l="0" t="0" r="5080" b="0"/>
            <wp:docPr id="270930743" name="Image 1" descr="Livre ouvert avec de courtes lignes horizontales symbolisant texte sur la page de gauche et un &quot;i&quot; symbolisant &quot;information&quot; sur la page de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0743" name="Image 1" descr="Livre ouvert avec de courtes lignes horizontales symbolisant texte sur la page de gauche et un &quot;i&quot; symbolisant &quot;information&quot; sur la page de droite.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6874" cy="1493783"/>
                    </a:xfrm>
                    <a:prstGeom prst="rect">
                      <a:avLst/>
                    </a:prstGeom>
                    <a:noFill/>
                    <a:ln>
                      <a:noFill/>
                    </a:ln>
                  </pic:spPr>
                </pic:pic>
              </a:graphicData>
            </a:graphic>
          </wp:inline>
        </w:drawing>
      </w:r>
      <w:bookmarkEnd w:id="0"/>
      <w:bookmarkEnd w:id="1"/>
    </w:p>
    <w:p w14:paraId="6F8F18FD" w14:textId="77777777" w:rsidR="00587506" w:rsidRDefault="007C2552" w:rsidP="00D45921">
      <w:pPr>
        <w:pStyle w:val="Heading1"/>
        <w:rPr>
          <w:lang w:val="fr-CA"/>
        </w:rPr>
      </w:pPr>
      <w:bookmarkStart w:id="2" w:name="_Toc217291244"/>
      <w:r w:rsidRPr="007C2552">
        <w:rPr>
          <w:lang w:val="fr-CA"/>
        </w:rPr>
        <w:t>Le modèle Wraparound</w:t>
      </w:r>
      <w:r w:rsidR="00587506">
        <w:rPr>
          <w:lang w:val="fr-CA"/>
        </w:rPr>
        <w:t xml:space="preserve"> </w:t>
      </w:r>
      <w:r w:rsidRPr="007C2552">
        <w:rPr>
          <w:lang w:val="fr-CA"/>
        </w:rPr>
        <w:t>—</w:t>
      </w:r>
      <w:bookmarkEnd w:id="2"/>
      <w:r w:rsidRPr="007C2552">
        <w:rPr>
          <w:lang w:val="fr-CA"/>
        </w:rPr>
        <w:t xml:space="preserve"> </w:t>
      </w:r>
    </w:p>
    <w:p w14:paraId="1360A744" w14:textId="0CAEA556" w:rsidR="00111BF4" w:rsidRDefault="00587506" w:rsidP="00D45921">
      <w:pPr>
        <w:pStyle w:val="Heading1"/>
        <w:rPr>
          <w:lang w:val="fr-CA"/>
        </w:rPr>
      </w:pPr>
      <w:bookmarkStart w:id="3" w:name="_Toc217291245"/>
      <w:r>
        <w:rPr>
          <w:lang w:val="fr-CA"/>
        </w:rPr>
        <w:t>leçons</w:t>
      </w:r>
      <w:r w:rsidR="007C2552" w:rsidRPr="007C2552">
        <w:rPr>
          <w:lang w:val="fr-CA"/>
        </w:rPr>
        <w:t xml:space="preserve"> tiré</w:t>
      </w:r>
      <w:r>
        <w:rPr>
          <w:lang w:val="fr-CA"/>
        </w:rPr>
        <w:t>e</w:t>
      </w:r>
      <w:r w:rsidR="007C2552" w:rsidRPr="007C2552">
        <w:rPr>
          <w:lang w:val="fr-CA"/>
        </w:rPr>
        <w:t xml:space="preserve">s pour </w:t>
      </w:r>
      <w:bookmarkStart w:id="4" w:name="_Hlk217032751"/>
      <w:r w:rsidR="007C2552" w:rsidRPr="007C2552">
        <w:rPr>
          <w:lang w:val="fr-CA"/>
        </w:rPr>
        <w:t>la mise en œuvre des projets</w:t>
      </w:r>
      <w:bookmarkEnd w:id="3"/>
      <w:bookmarkEnd w:id="4"/>
    </w:p>
    <w:p w14:paraId="2A97B595" w14:textId="5A4211DC" w:rsidR="004A28C3" w:rsidRPr="00582903" w:rsidRDefault="00520587" w:rsidP="003A6177">
      <w:pPr>
        <w:rPr>
          <w:b/>
        </w:rPr>
        <w:sectPr w:rsidR="004A28C3" w:rsidRPr="00582903" w:rsidSect="00570B93">
          <w:headerReference w:type="even" r:id="rId12"/>
          <w:headerReference w:type="default" r:id="rId13"/>
          <w:footerReference w:type="even" r:id="rId14"/>
          <w:footerReference w:type="default" r:id="rId15"/>
          <w:headerReference w:type="first" r:id="rId16"/>
          <w:footerReference w:type="first" r:id="rId17"/>
          <w:pgSz w:w="12240" w:h="15840" w:code="1"/>
          <w:pgMar w:top="7920" w:right="1440" w:bottom="1440" w:left="1440" w:header="720" w:footer="720" w:gutter="0"/>
          <w:cols w:space="720"/>
          <w:titlePg/>
          <w:docGrid w:linePitch="360"/>
        </w:sectPr>
      </w:pPr>
      <w:r w:rsidRPr="003A6177">
        <w:rPr>
          <w:rFonts w:ascii="Aptos Display" w:eastAsiaTheme="majorEastAsia" w:hAnsi="Aptos Display" w:cstheme="majorBidi"/>
          <w:b/>
          <w:color w:val="182741" w:themeColor="text2"/>
          <w:sz w:val="52"/>
          <w:szCs w:val="32"/>
        </w:rPr>
        <w:t>(</w:t>
      </w:r>
      <w:r w:rsidR="003A6177">
        <w:rPr>
          <w:rFonts w:ascii="Aptos Display" w:eastAsiaTheme="majorEastAsia" w:hAnsi="Aptos Display" w:cstheme="majorBidi"/>
          <w:b/>
          <w:color w:val="182741" w:themeColor="text2"/>
          <w:sz w:val="52"/>
          <w:szCs w:val="32"/>
        </w:rPr>
        <w:t>R00</w:t>
      </w:r>
      <w:r w:rsidR="00517C08">
        <w:rPr>
          <w:rFonts w:ascii="Aptos Display" w:eastAsiaTheme="majorEastAsia" w:hAnsi="Aptos Display" w:cstheme="majorBidi"/>
          <w:b/>
          <w:color w:val="182741" w:themeColor="text2"/>
          <w:sz w:val="52"/>
          <w:szCs w:val="32"/>
        </w:rPr>
        <w:t>3</w:t>
      </w:r>
      <w:r w:rsidR="003A6177">
        <w:rPr>
          <w:rFonts w:ascii="Aptos Display" w:eastAsiaTheme="majorEastAsia" w:hAnsi="Aptos Display" w:cstheme="majorBidi"/>
          <w:b/>
          <w:color w:val="182741" w:themeColor="text2"/>
          <w:sz w:val="52"/>
          <w:szCs w:val="32"/>
        </w:rPr>
        <w:t>-</w:t>
      </w:r>
      <w:r w:rsidR="00E90482" w:rsidRPr="003A6177">
        <w:rPr>
          <w:rFonts w:ascii="Aptos Display" w:eastAsiaTheme="majorEastAsia" w:hAnsi="Aptos Display" w:cstheme="majorBidi"/>
          <w:b/>
          <w:color w:val="182741" w:themeColor="text2"/>
          <w:sz w:val="52"/>
          <w:szCs w:val="32"/>
        </w:rPr>
        <w:t>202</w:t>
      </w:r>
      <w:r w:rsidR="00145A5C">
        <w:rPr>
          <w:rFonts w:ascii="Aptos Display" w:eastAsiaTheme="majorEastAsia" w:hAnsi="Aptos Display" w:cstheme="majorBidi"/>
          <w:b/>
          <w:color w:val="182741" w:themeColor="text2"/>
          <w:sz w:val="52"/>
          <w:szCs w:val="32"/>
        </w:rPr>
        <w:t>6</w:t>
      </w:r>
      <w:r w:rsidRPr="003A6177">
        <w:rPr>
          <w:rFonts w:ascii="Aptos Display" w:eastAsiaTheme="majorEastAsia" w:hAnsi="Aptos Display" w:cstheme="majorBidi"/>
          <w:b/>
          <w:color w:val="182741" w:themeColor="text2"/>
          <w:sz w:val="52"/>
          <w:szCs w:val="32"/>
        </w:rPr>
        <w:t>)</w:t>
      </w:r>
    </w:p>
    <w:p w14:paraId="4AC6F20B" w14:textId="06147624" w:rsidR="007C2552" w:rsidRPr="007C2552" w:rsidRDefault="00FD41D6" w:rsidP="007C2552">
      <w:r w:rsidRPr="00FD41D6">
        <w:lastRenderedPageBreak/>
        <w:t xml:space="preserve">Also available in English under the title: </w:t>
      </w:r>
      <w:hyperlink r:id="rId18" w:history="1">
        <w:r w:rsidR="007C2552" w:rsidRPr="005F6335">
          <w:rPr>
            <w:rStyle w:val="Hyperlink"/>
          </w:rPr>
          <w:t>Wraparound Model — Project’s Lessons Learned</w:t>
        </w:r>
      </w:hyperlink>
      <w:r w:rsidR="005F6335">
        <w:t>.</w:t>
      </w:r>
    </w:p>
    <w:p w14:paraId="26107CDE" w14:textId="4D405E12" w:rsidR="00FD41D6" w:rsidRPr="00FD41D6" w:rsidRDefault="00FD41D6" w:rsidP="00FD41D6">
      <w:pPr>
        <w:rPr>
          <w:lang w:val="fr-CA"/>
        </w:rPr>
      </w:pPr>
      <w:r w:rsidRPr="00FD41D6">
        <w:rPr>
          <w:lang w:val="fr-CA"/>
        </w:rPr>
        <w:t>Pour obtenir la permission de reproduire les documents de Sécurité publique Canada à des fins commerciales, ou pour obtenir de plus amples renseignements concernant les titulaires d’un droit d’auteur ou les restrictions connexes, veuillez communiquer avec :</w:t>
      </w:r>
    </w:p>
    <w:p w14:paraId="61931641" w14:textId="324AC715" w:rsidR="00FD41D6" w:rsidRPr="00FD41D6" w:rsidRDefault="00FD41D6" w:rsidP="00FD41D6">
      <w:pPr>
        <w:rPr>
          <w:lang w:val="fr-CA"/>
        </w:rPr>
      </w:pPr>
      <w:r w:rsidRPr="00FD41D6">
        <w:rPr>
          <w:lang w:val="fr-CA"/>
        </w:rPr>
        <w:t>Sécurité publique Canada, Communications269, avenue Laurier Ouest</w:t>
      </w:r>
      <w:r>
        <w:rPr>
          <w:lang w:val="fr-CA"/>
        </w:rPr>
        <w:br/>
      </w:r>
      <w:r w:rsidRPr="00FD41D6">
        <w:rPr>
          <w:lang w:val="fr-CA"/>
        </w:rPr>
        <w:t xml:space="preserve">Ottawa ON K1A 0P8 </w:t>
      </w:r>
      <w:r>
        <w:rPr>
          <w:lang w:val="fr-CA"/>
        </w:rPr>
        <w:br/>
      </w:r>
      <w:r w:rsidRPr="00FD41D6">
        <w:rPr>
          <w:lang w:val="fr-CA"/>
        </w:rPr>
        <w:t>Canada</w:t>
      </w:r>
    </w:p>
    <w:p w14:paraId="62C9B200" w14:textId="448D25C9" w:rsidR="00FD41D6" w:rsidRPr="00FD41D6" w:rsidRDefault="00FD41D6" w:rsidP="00FD41D6">
      <w:pPr>
        <w:rPr>
          <w:lang w:val="fr-CA"/>
        </w:rPr>
      </w:pPr>
      <w:hyperlink r:id="rId19" w:tooltip="Adresse courriel des services de communication de la Sécurité publique du Canada" w:history="1">
        <w:r w:rsidRPr="00FD41D6">
          <w:rPr>
            <w:rStyle w:val="Hyperlink"/>
            <w:lang w:val="fr-CA"/>
          </w:rPr>
          <w:t>communications@ps-sp.gc.ca</w:t>
        </w:r>
      </w:hyperlink>
      <w:r>
        <w:rPr>
          <w:u w:val="single"/>
          <w:lang w:val="fr-CA"/>
        </w:rPr>
        <w:t xml:space="preserve"> </w:t>
      </w:r>
    </w:p>
    <w:p w14:paraId="6EBE8389" w14:textId="1ABAFF70" w:rsidR="00FD41D6" w:rsidRPr="00FD41D6" w:rsidRDefault="00FD41D6" w:rsidP="00FD41D6">
      <w:pPr>
        <w:rPr>
          <w:lang w:val="fr-CA"/>
        </w:rPr>
      </w:pPr>
      <w:r w:rsidRPr="00FD41D6">
        <w:rPr>
          <w:lang w:val="fr-CA"/>
        </w:rPr>
        <w:t>© Sa Majesté le Roi du Chef du Canada, représenté par les ministres de la Sécurité publique et de la Protection civile, 202</w:t>
      </w:r>
      <w:r w:rsidR="00145A5C">
        <w:rPr>
          <w:lang w:val="fr-CA"/>
        </w:rPr>
        <w:t>6</w:t>
      </w:r>
      <w:r w:rsidRPr="00FD41D6">
        <w:rPr>
          <w:lang w:val="fr-CA"/>
        </w:rPr>
        <w:t>.</w:t>
      </w:r>
    </w:p>
    <w:p w14:paraId="73195226" w14:textId="582CA4DE" w:rsidR="007C2552" w:rsidRPr="007C2552" w:rsidRDefault="007C2552" w:rsidP="007C2552">
      <w:pPr>
        <w:rPr>
          <w:lang w:val="fr-CA"/>
        </w:rPr>
      </w:pPr>
      <w:r w:rsidRPr="007C2552">
        <w:rPr>
          <w:lang w:val="fr-CA"/>
        </w:rPr>
        <w:t>Numéro de catalogue : PS18-88/202</w:t>
      </w:r>
      <w:r w:rsidR="00145A5C">
        <w:rPr>
          <w:lang w:val="fr-CA"/>
        </w:rPr>
        <w:t>6</w:t>
      </w:r>
      <w:r w:rsidRPr="007C2552">
        <w:rPr>
          <w:lang w:val="fr-CA"/>
        </w:rPr>
        <w:t>-PDF</w:t>
      </w:r>
    </w:p>
    <w:p w14:paraId="45C775DC" w14:textId="77777777" w:rsidR="005A4FB7" w:rsidRPr="001B4541" w:rsidRDefault="007C2552" w:rsidP="007C2552">
      <w:pPr>
        <w:rPr>
          <w:lang w:val="fr-CA"/>
        </w:rPr>
      </w:pPr>
      <w:r w:rsidRPr="001B4541">
        <w:rPr>
          <w:lang w:val="fr-CA"/>
        </w:rPr>
        <w:t>ISBN: 978-0-660-71291-8</w:t>
      </w:r>
    </w:p>
    <w:p w14:paraId="36A78784" w14:textId="25687934" w:rsidR="007C2552" w:rsidRDefault="007C2552" w:rsidP="007C2552">
      <w:pPr>
        <w:rPr>
          <w:lang w:val="fr-CA"/>
        </w:rPr>
        <w:sectPr w:rsidR="007C2552" w:rsidSect="00111BF4">
          <w:headerReference w:type="first" r:id="rId20"/>
          <w:pgSz w:w="12240" w:h="15840" w:code="1"/>
          <w:pgMar w:top="1440" w:right="1800" w:bottom="1440" w:left="1800" w:header="720" w:footer="720" w:gutter="0"/>
          <w:cols w:space="720"/>
          <w:titlePg/>
          <w:docGrid w:linePitch="360"/>
        </w:sectPr>
      </w:pPr>
    </w:p>
    <w:sdt>
      <w:sdtPr>
        <w:rPr>
          <w:rFonts w:ascii="Aptos" w:eastAsiaTheme="minorHAnsi" w:hAnsi="Aptos" w:cstheme="minorBidi"/>
          <w:color w:val="auto"/>
          <w:sz w:val="26"/>
          <w:szCs w:val="22"/>
        </w:rPr>
        <w:id w:val="-808478409"/>
        <w:docPartObj>
          <w:docPartGallery w:val="Table of Contents"/>
          <w:docPartUnique/>
        </w:docPartObj>
      </w:sdtPr>
      <w:sdtEndPr>
        <w:rPr>
          <w:b/>
          <w:bCs/>
          <w:noProof/>
        </w:rPr>
      </w:sdtEndPr>
      <w:sdtContent>
        <w:p w14:paraId="2F0DDF9B" w14:textId="77777777" w:rsidR="00BE1D3D" w:rsidRPr="00145A5C" w:rsidRDefault="00BE1D3D" w:rsidP="00BE1D3D">
          <w:pPr>
            <w:pStyle w:val="TOCHeading"/>
            <w:rPr>
              <w:rStyle w:val="Heading2Char"/>
              <w:lang w:val="fr-FR"/>
            </w:rPr>
          </w:pPr>
          <w:r w:rsidRPr="00145A5C">
            <w:rPr>
              <w:rStyle w:val="Heading2Char"/>
              <w:lang w:val="fr-FR"/>
            </w:rPr>
            <w:t>Table des matières</w:t>
          </w:r>
        </w:p>
        <w:p w14:paraId="2D9B17FC" w14:textId="2E90C098" w:rsidR="00145A5C" w:rsidRDefault="00BE1D3D">
          <w:pPr>
            <w:pStyle w:val="TOC1"/>
            <w:tabs>
              <w:tab w:val="right" w:leader="dot" w:pos="9350"/>
            </w:tabs>
            <w:rPr>
              <w:rFonts w:asciiTheme="minorHAnsi" w:eastAsiaTheme="minorEastAsia" w:hAnsiTheme="minorHAnsi"/>
              <w:noProof/>
              <w:kern w:val="2"/>
              <w:sz w:val="24"/>
              <w:szCs w:val="24"/>
              <w14:ligatures w14:val="standardContextual"/>
            </w:rPr>
          </w:pPr>
          <w:r>
            <w:rPr>
              <w:rFonts w:asciiTheme="majorHAnsi" w:eastAsiaTheme="majorEastAsia" w:hAnsiTheme="majorHAnsi" w:cstheme="majorBidi"/>
              <w:color w:val="2B4365" w:themeColor="accent1" w:themeShade="BF"/>
              <w:sz w:val="32"/>
              <w:szCs w:val="32"/>
            </w:rPr>
            <w:fldChar w:fldCharType="begin"/>
          </w:r>
          <w:r w:rsidRPr="00145A5C">
            <w:rPr>
              <w:lang w:val="fr-FR"/>
            </w:rPr>
            <w:instrText xml:space="preserve"> TOC \o "1-3" \h \z \u </w:instrText>
          </w:r>
          <w:r>
            <w:rPr>
              <w:rFonts w:asciiTheme="majorHAnsi" w:eastAsiaTheme="majorEastAsia" w:hAnsiTheme="majorHAnsi" w:cstheme="majorBidi"/>
              <w:color w:val="2B4365" w:themeColor="accent1" w:themeShade="BF"/>
              <w:sz w:val="32"/>
              <w:szCs w:val="32"/>
            </w:rPr>
            <w:fldChar w:fldCharType="separate"/>
          </w:r>
        </w:p>
        <w:p w14:paraId="31F3E701" w14:textId="511DF8DB" w:rsidR="00145A5C" w:rsidRDefault="00145A5C">
          <w:pPr>
            <w:pStyle w:val="TOC2"/>
            <w:tabs>
              <w:tab w:val="right" w:leader="dot" w:pos="9350"/>
            </w:tabs>
            <w:rPr>
              <w:rFonts w:asciiTheme="minorHAnsi" w:eastAsiaTheme="minorEastAsia" w:hAnsiTheme="minorHAnsi"/>
              <w:noProof/>
              <w:kern w:val="2"/>
              <w:sz w:val="24"/>
              <w:szCs w:val="24"/>
              <w14:ligatures w14:val="standardContextual"/>
            </w:rPr>
          </w:pPr>
          <w:hyperlink w:anchor="_Toc217291246" w:history="1">
            <w:r w:rsidRPr="00015998">
              <w:rPr>
                <w:rStyle w:val="Hyperlink"/>
                <w:noProof/>
                <w:lang w:val="fr-CA"/>
              </w:rPr>
              <w:t>Introduction</w:t>
            </w:r>
            <w:r>
              <w:rPr>
                <w:noProof/>
                <w:webHidden/>
              </w:rPr>
              <w:tab/>
            </w:r>
            <w:r>
              <w:rPr>
                <w:noProof/>
                <w:webHidden/>
              </w:rPr>
              <w:fldChar w:fldCharType="begin"/>
            </w:r>
            <w:r>
              <w:rPr>
                <w:noProof/>
                <w:webHidden/>
              </w:rPr>
              <w:instrText xml:space="preserve"> PAGEREF _Toc217291246 \h </w:instrText>
            </w:r>
            <w:r>
              <w:rPr>
                <w:noProof/>
                <w:webHidden/>
              </w:rPr>
            </w:r>
            <w:r>
              <w:rPr>
                <w:noProof/>
                <w:webHidden/>
              </w:rPr>
              <w:fldChar w:fldCharType="separate"/>
            </w:r>
            <w:r w:rsidR="0033700E">
              <w:rPr>
                <w:noProof/>
                <w:webHidden/>
              </w:rPr>
              <w:t>4</w:t>
            </w:r>
            <w:r>
              <w:rPr>
                <w:noProof/>
                <w:webHidden/>
              </w:rPr>
              <w:fldChar w:fldCharType="end"/>
            </w:r>
          </w:hyperlink>
        </w:p>
        <w:p w14:paraId="74F1DDA3" w14:textId="10B78F40" w:rsidR="00145A5C" w:rsidRDefault="00145A5C">
          <w:pPr>
            <w:pStyle w:val="TOC2"/>
            <w:tabs>
              <w:tab w:val="right" w:leader="dot" w:pos="9350"/>
            </w:tabs>
            <w:rPr>
              <w:rFonts w:asciiTheme="minorHAnsi" w:eastAsiaTheme="minorEastAsia" w:hAnsiTheme="minorHAnsi"/>
              <w:noProof/>
              <w:kern w:val="2"/>
              <w:sz w:val="24"/>
              <w:szCs w:val="24"/>
              <w14:ligatures w14:val="standardContextual"/>
            </w:rPr>
          </w:pPr>
          <w:hyperlink w:anchor="_Toc217291247" w:history="1">
            <w:r w:rsidRPr="00015998">
              <w:rPr>
                <w:rStyle w:val="Hyperlink"/>
                <w:noProof/>
                <w:lang w:val="fr-CA"/>
              </w:rPr>
              <w:t>Le modèle Wraparound</w:t>
            </w:r>
            <w:r>
              <w:rPr>
                <w:noProof/>
                <w:webHidden/>
              </w:rPr>
              <w:tab/>
            </w:r>
            <w:r>
              <w:rPr>
                <w:noProof/>
                <w:webHidden/>
              </w:rPr>
              <w:fldChar w:fldCharType="begin"/>
            </w:r>
            <w:r>
              <w:rPr>
                <w:noProof/>
                <w:webHidden/>
              </w:rPr>
              <w:instrText xml:space="preserve"> PAGEREF _Toc217291247 \h </w:instrText>
            </w:r>
            <w:r>
              <w:rPr>
                <w:noProof/>
                <w:webHidden/>
              </w:rPr>
            </w:r>
            <w:r>
              <w:rPr>
                <w:noProof/>
                <w:webHidden/>
              </w:rPr>
              <w:fldChar w:fldCharType="separate"/>
            </w:r>
            <w:r w:rsidR="0033700E">
              <w:rPr>
                <w:noProof/>
                <w:webHidden/>
              </w:rPr>
              <w:t>4</w:t>
            </w:r>
            <w:r>
              <w:rPr>
                <w:noProof/>
                <w:webHidden/>
              </w:rPr>
              <w:fldChar w:fldCharType="end"/>
            </w:r>
          </w:hyperlink>
        </w:p>
        <w:p w14:paraId="7DD0B2F8" w14:textId="34549371" w:rsidR="00145A5C" w:rsidRPr="0033700E" w:rsidRDefault="00145A5C">
          <w:pPr>
            <w:pStyle w:val="TOC2"/>
            <w:tabs>
              <w:tab w:val="right" w:leader="dot" w:pos="9350"/>
            </w:tabs>
            <w:rPr>
              <w:rFonts w:asciiTheme="minorHAnsi" w:eastAsiaTheme="minorEastAsia" w:hAnsiTheme="minorHAnsi"/>
              <w:noProof/>
              <w:kern w:val="2"/>
              <w:sz w:val="24"/>
              <w:szCs w:val="24"/>
              <w14:ligatures w14:val="standardContextual"/>
            </w:rPr>
          </w:pPr>
          <w:hyperlink w:anchor="_Toc217291248" w:history="1">
            <w:r w:rsidRPr="0033700E">
              <w:rPr>
                <w:rStyle w:val="Hyperlink"/>
                <w:noProof/>
                <w:lang w:val="fr-CA"/>
              </w:rPr>
              <w:t>Méthodologie</w:t>
            </w:r>
            <w:r w:rsidRPr="0033700E">
              <w:rPr>
                <w:noProof/>
                <w:webHidden/>
              </w:rPr>
              <w:tab/>
            </w:r>
            <w:r w:rsidRPr="0033700E">
              <w:rPr>
                <w:noProof/>
                <w:webHidden/>
              </w:rPr>
              <w:fldChar w:fldCharType="begin"/>
            </w:r>
            <w:r w:rsidRPr="0033700E">
              <w:rPr>
                <w:noProof/>
                <w:webHidden/>
              </w:rPr>
              <w:instrText xml:space="preserve"> PAGEREF _Toc217291248 \h </w:instrText>
            </w:r>
            <w:r w:rsidRPr="0033700E">
              <w:rPr>
                <w:noProof/>
                <w:webHidden/>
              </w:rPr>
            </w:r>
            <w:r w:rsidRPr="0033700E">
              <w:rPr>
                <w:noProof/>
                <w:webHidden/>
              </w:rPr>
              <w:fldChar w:fldCharType="separate"/>
            </w:r>
            <w:r w:rsidR="0033700E">
              <w:rPr>
                <w:noProof/>
                <w:webHidden/>
              </w:rPr>
              <w:t>5</w:t>
            </w:r>
            <w:r w:rsidRPr="0033700E">
              <w:rPr>
                <w:noProof/>
                <w:webHidden/>
              </w:rPr>
              <w:fldChar w:fldCharType="end"/>
            </w:r>
          </w:hyperlink>
        </w:p>
        <w:p w14:paraId="4A6EBE91" w14:textId="6C9A0218" w:rsidR="00145A5C" w:rsidRPr="0033700E" w:rsidRDefault="00145A5C">
          <w:pPr>
            <w:pStyle w:val="TOC2"/>
            <w:tabs>
              <w:tab w:val="right" w:leader="dot" w:pos="9350"/>
            </w:tabs>
            <w:rPr>
              <w:rFonts w:asciiTheme="minorHAnsi" w:eastAsiaTheme="minorEastAsia" w:hAnsiTheme="minorHAnsi"/>
              <w:noProof/>
              <w:kern w:val="2"/>
              <w:sz w:val="24"/>
              <w:szCs w:val="24"/>
              <w14:ligatures w14:val="standardContextual"/>
            </w:rPr>
          </w:pPr>
          <w:hyperlink w:anchor="_Toc217291249" w:history="1">
            <w:r w:rsidRPr="0033700E">
              <w:rPr>
                <w:rStyle w:val="Hyperlink"/>
                <w:noProof/>
                <w:lang w:val="fr-CA"/>
              </w:rPr>
              <w:t>Résultats — Principaux défis liés à la mise en œuvre des projets</w:t>
            </w:r>
            <w:r w:rsidRPr="0033700E">
              <w:rPr>
                <w:noProof/>
                <w:webHidden/>
              </w:rPr>
              <w:tab/>
            </w:r>
            <w:r w:rsidRPr="0033700E">
              <w:rPr>
                <w:noProof/>
                <w:webHidden/>
              </w:rPr>
              <w:fldChar w:fldCharType="begin"/>
            </w:r>
            <w:r w:rsidRPr="0033700E">
              <w:rPr>
                <w:noProof/>
                <w:webHidden/>
              </w:rPr>
              <w:instrText xml:space="preserve"> PAGEREF _Toc217291249 \h </w:instrText>
            </w:r>
            <w:r w:rsidRPr="0033700E">
              <w:rPr>
                <w:noProof/>
                <w:webHidden/>
              </w:rPr>
            </w:r>
            <w:r w:rsidRPr="0033700E">
              <w:rPr>
                <w:noProof/>
                <w:webHidden/>
              </w:rPr>
              <w:fldChar w:fldCharType="separate"/>
            </w:r>
            <w:r w:rsidR="0033700E">
              <w:rPr>
                <w:noProof/>
                <w:webHidden/>
              </w:rPr>
              <w:t>5</w:t>
            </w:r>
            <w:r w:rsidRPr="0033700E">
              <w:rPr>
                <w:noProof/>
                <w:webHidden/>
              </w:rPr>
              <w:fldChar w:fldCharType="end"/>
            </w:r>
          </w:hyperlink>
        </w:p>
        <w:p w14:paraId="15919EDD" w14:textId="4E834E67" w:rsidR="00145A5C" w:rsidRDefault="00145A5C">
          <w:pPr>
            <w:pStyle w:val="TOC3"/>
            <w:tabs>
              <w:tab w:val="right" w:leader="dot" w:pos="9350"/>
            </w:tabs>
            <w:rPr>
              <w:rFonts w:asciiTheme="minorHAnsi" w:eastAsiaTheme="minorEastAsia" w:hAnsiTheme="minorHAnsi"/>
              <w:noProof/>
              <w:kern w:val="2"/>
              <w:sz w:val="24"/>
              <w:szCs w:val="24"/>
              <w14:ligatures w14:val="standardContextual"/>
            </w:rPr>
          </w:pPr>
          <w:hyperlink w:anchor="_Toc217291250" w:history="1">
            <w:r w:rsidRPr="00015998">
              <w:rPr>
                <w:rStyle w:val="Hyperlink"/>
                <w:bCs/>
                <w:noProof/>
                <w:lang w:val="fr-CA"/>
              </w:rPr>
              <w:t>Défis de processus</w:t>
            </w:r>
            <w:r>
              <w:rPr>
                <w:noProof/>
                <w:webHidden/>
              </w:rPr>
              <w:tab/>
            </w:r>
            <w:r>
              <w:rPr>
                <w:noProof/>
                <w:webHidden/>
              </w:rPr>
              <w:fldChar w:fldCharType="begin"/>
            </w:r>
            <w:r>
              <w:rPr>
                <w:noProof/>
                <w:webHidden/>
              </w:rPr>
              <w:instrText xml:space="preserve"> PAGEREF _Toc217291250 \h </w:instrText>
            </w:r>
            <w:r>
              <w:rPr>
                <w:noProof/>
                <w:webHidden/>
              </w:rPr>
            </w:r>
            <w:r>
              <w:rPr>
                <w:noProof/>
                <w:webHidden/>
              </w:rPr>
              <w:fldChar w:fldCharType="separate"/>
            </w:r>
            <w:r w:rsidR="0033700E">
              <w:rPr>
                <w:noProof/>
                <w:webHidden/>
              </w:rPr>
              <w:t>5</w:t>
            </w:r>
            <w:r>
              <w:rPr>
                <w:noProof/>
                <w:webHidden/>
              </w:rPr>
              <w:fldChar w:fldCharType="end"/>
            </w:r>
          </w:hyperlink>
        </w:p>
        <w:p w14:paraId="0E884421" w14:textId="6BACC459" w:rsidR="00145A5C" w:rsidRDefault="00145A5C">
          <w:pPr>
            <w:pStyle w:val="TOC3"/>
            <w:tabs>
              <w:tab w:val="right" w:leader="dot" w:pos="9350"/>
            </w:tabs>
            <w:rPr>
              <w:rFonts w:asciiTheme="minorHAnsi" w:eastAsiaTheme="minorEastAsia" w:hAnsiTheme="minorHAnsi"/>
              <w:noProof/>
              <w:kern w:val="2"/>
              <w:sz w:val="24"/>
              <w:szCs w:val="24"/>
              <w14:ligatures w14:val="standardContextual"/>
            </w:rPr>
          </w:pPr>
          <w:hyperlink w:anchor="_Toc217291251" w:history="1">
            <w:r w:rsidRPr="00015998">
              <w:rPr>
                <w:rStyle w:val="Hyperlink"/>
                <w:noProof/>
                <w:lang w:val="fr-CA"/>
              </w:rPr>
              <w:t>Défis de participation</w:t>
            </w:r>
            <w:r>
              <w:rPr>
                <w:noProof/>
                <w:webHidden/>
              </w:rPr>
              <w:tab/>
            </w:r>
            <w:r>
              <w:rPr>
                <w:noProof/>
                <w:webHidden/>
              </w:rPr>
              <w:fldChar w:fldCharType="begin"/>
            </w:r>
            <w:r>
              <w:rPr>
                <w:noProof/>
                <w:webHidden/>
              </w:rPr>
              <w:instrText xml:space="preserve"> PAGEREF _Toc217291251 \h </w:instrText>
            </w:r>
            <w:r>
              <w:rPr>
                <w:noProof/>
                <w:webHidden/>
              </w:rPr>
            </w:r>
            <w:r>
              <w:rPr>
                <w:noProof/>
                <w:webHidden/>
              </w:rPr>
              <w:fldChar w:fldCharType="separate"/>
            </w:r>
            <w:r w:rsidR="0033700E">
              <w:rPr>
                <w:noProof/>
                <w:webHidden/>
              </w:rPr>
              <w:t>6</w:t>
            </w:r>
            <w:r>
              <w:rPr>
                <w:noProof/>
                <w:webHidden/>
              </w:rPr>
              <w:fldChar w:fldCharType="end"/>
            </w:r>
          </w:hyperlink>
        </w:p>
        <w:p w14:paraId="1CAA502D" w14:textId="5C75046C" w:rsidR="00145A5C" w:rsidRDefault="00145A5C">
          <w:pPr>
            <w:pStyle w:val="TOC3"/>
            <w:tabs>
              <w:tab w:val="right" w:leader="dot" w:pos="9350"/>
            </w:tabs>
            <w:rPr>
              <w:rFonts w:asciiTheme="minorHAnsi" w:eastAsiaTheme="minorEastAsia" w:hAnsiTheme="minorHAnsi"/>
              <w:noProof/>
              <w:kern w:val="2"/>
              <w:sz w:val="24"/>
              <w:szCs w:val="24"/>
              <w14:ligatures w14:val="standardContextual"/>
            </w:rPr>
          </w:pPr>
          <w:hyperlink w:anchor="_Toc217291252" w:history="1">
            <w:r w:rsidRPr="00015998">
              <w:rPr>
                <w:rStyle w:val="Hyperlink"/>
                <w:noProof/>
                <w:lang w:val="fr-CA"/>
              </w:rPr>
              <w:t>Défis de fidélité</w:t>
            </w:r>
            <w:r>
              <w:rPr>
                <w:noProof/>
                <w:webHidden/>
              </w:rPr>
              <w:tab/>
            </w:r>
            <w:r>
              <w:rPr>
                <w:noProof/>
                <w:webHidden/>
              </w:rPr>
              <w:fldChar w:fldCharType="begin"/>
            </w:r>
            <w:r>
              <w:rPr>
                <w:noProof/>
                <w:webHidden/>
              </w:rPr>
              <w:instrText xml:space="preserve"> PAGEREF _Toc217291252 \h </w:instrText>
            </w:r>
            <w:r>
              <w:rPr>
                <w:noProof/>
                <w:webHidden/>
              </w:rPr>
            </w:r>
            <w:r>
              <w:rPr>
                <w:noProof/>
                <w:webHidden/>
              </w:rPr>
              <w:fldChar w:fldCharType="separate"/>
            </w:r>
            <w:r w:rsidR="0033700E">
              <w:rPr>
                <w:noProof/>
                <w:webHidden/>
              </w:rPr>
              <w:t>7</w:t>
            </w:r>
            <w:r>
              <w:rPr>
                <w:noProof/>
                <w:webHidden/>
              </w:rPr>
              <w:fldChar w:fldCharType="end"/>
            </w:r>
          </w:hyperlink>
        </w:p>
        <w:p w14:paraId="4CD28BF0" w14:textId="782AFC1A" w:rsidR="00145A5C" w:rsidRDefault="00145A5C">
          <w:pPr>
            <w:pStyle w:val="TOC3"/>
            <w:tabs>
              <w:tab w:val="right" w:leader="dot" w:pos="9350"/>
            </w:tabs>
            <w:rPr>
              <w:rFonts w:asciiTheme="minorHAnsi" w:eastAsiaTheme="minorEastAsia" w:hAnsiTheme="minorHAnsi"/>
              <w:noProof/>
              <w:kern w:val="2"/>
              <w:sz w:val="24"/>
              <w:szCs w:val="24"/>
              <w14:ligatures w14:val="standardContextual"/>
            </w:rPr>
          </w:pPr>
          <w:hyperlink w:anchor="_Toc217291253" w:history="1">
            <w:r w:rsidRPr="00015998">
              <w:rPr>
                <w:rStyle w:val="Hyperlink"/>
                <w:noProof/>
                <w:lang w:val="fr-CA"/>
              </w:rPr>
              <w:t>Défis des partenariats</w:t>
            </w:r>
            <w:r>
              <w:rPr>
                <w:noProof/>
                <w:webHidden/>
              </w:rPr>
              <w:tab/>
            </w:r>
            <w:r>
              <w:rPr>
                <w:noProof/>
                <w:webHidden/>
              </w:rPr>
              <w:fldChar w:fldCharType="begin"/>
            </w:r>
            <w:r>
              <w:rPr>
                <w:noProof/>
                <w:webHidden/>
              </w:rPr>
              <w:instrText xml:space="preserve"> PAGEREF _Toc217291253 \h </w:instrText>
            </w:r>
            <w:r>
              <w:rPr>
                <w:noProof/>
                <w:webHidden/>
              </w:rPr>
            </w:r>
            <w:r>
              <w:rPr>
                <w:noProof/>
                <w:webHidden/>
              </w:rPr>
              <w:fldChar w:fldCharType="separate"/>
            </w:r>
            <w:r w:rsidR="0033700E">
              <w:rPr>
                <w:noProof/>
                <w:webHidden/>
              </w:rPr>
              <w:t>8</w:t>
            </w:r>
            <w:r>
              <w:rPr>
                <w:noProof/>
                <w:webHidden/>
              </w:rPr>
              <w:fldChar w:fldCharType="end"/>
            </w:r>
          </w:hyperlink>
        </w:p>
        <w:p w14:paraId="444F5BDE" w14:textId="7967AB1F" w:rsidR="00145A5C" w:rsidRDefault="00145A5C">
          <w:pPr>
            <w:pStyle w:val="TOC3"/>
            <w:tabs>
              <w:tab w:val="right" w:leader="dot" w:pos="9350"/>
            </w:tabs>
            <w:rPr>
              <w:rFonts w:asciiTheme="minorHAnsi" w:eastAsiaTheme="minorEastAsia" w:hAnsiTheme="minorHAnsi"/>
              <w:noProof/>
              <w:kern w:val="2"/>
              <w:sz w:val="24"/>
              <w:szCs w:val="24"/>
              <w14:ligatures w14:val="standardContextual"/>
            </w:rPr>
          </w:pPr>
          <w:hyperlink w:anchor="_Toc217291254" w:history="1">
            <w:r w:rsidRPr="00015998">
              <w:rPr>
                <w:rStyle w:val="Hyperlink"/>
                <w:noProof/>
                <w:lang w:val="fr-CA"/>
              </w:rPr>
              <w:t>Défis du personnel</w:t>
            </w:r>
            <w:r>
              <w:rPr>
                <w:noProof/>
                <w:webHidden/>
              </w:rPr>
              <w:tab/>
            </w:r>
            <w:r>
              <w:rPr>
                <w:noProof/>
                <w:webHidden/>
              </w:rPr>
              <w:fldChar w:fldCharType="begin"/>
            </w:r>
            <w:r>
              <w:rPr>
                <w:noProof/>
                <w:webHidden/>
              </w:rPr>
              <w:instrText xml:space="preserve"> PAGEREF _Toc217291254 \h </w:instrText>
            </w:r>
            <w:r>
              <w:rPr>
                <w:noProof/>
                <w:webHidden/>
              </w:rPr>
            </w:r>
            <w:r>
              <w:rPr>
                <w:noProof/>
                <w:webHidden/>
              </w:rPr>
              <w:fldChar w:fldCharType="separate"/>
            </w:r>
            <w:r w:rsidR="0033700E">
              <w:rPr>
                <w:noProof/>
                <w:webHidden/>
              </w:rPr>
              <w:t>9</w:t>
            </w:r>
            <w:r>
              <w:rPr>
                <w:noProof/>
                <w:webHidden/>
              </w:rPr>
              <w:fldChar w:fldCharType="end"/>
            </w:r>
          </w:hyperlink>
        </w:p>
        <w:p w14:paraId="2CAE55DA" w14:textId="338419C8" w:rsidR="00BE1D3D" w:rsidRDefault="00BE1D3D">
          <w:pPr>
            <w:rPr>
              <w:b/>
              <w:bCs/>
              <w:noProof/>
            </w:rPr>
          </w:pPr>
          <w:r>
            <w:rPr>
              <w:b/>
              <w:bCs/>
              <w:noProof/>
            </w:rPr>
            <w:fldChar w:fldCharType="end"/>
          </w:r>
        </w:p>
      </w:sdtContent>
    </w:sdt>
    <w:p w14:paraId="53F233E1" w14:textId="77777777" w:rsidR="00BE1D3D" w:rsidRDefault="00BE1D3D">
      <w:pPr>
        <w:rPr>
          <w:b/>
          <w:bCs/>
          <w:noProof/>
        </w:rPr>
      </w:pPr>
    </w:p>
    <w:p w14:paraId="28FBFE79" w14:textId="77777777" w:rsidR="00BE1D3D" w:rsidRDefault="00BE1D3D">
      <w:pPr>
        <w:rPr>
          <w:b/>
          <w:bCs/>
          <w:noProof/>
        </w:rPr>
      </w:pPr>
    </w:p>
    <w:p w14:paraId="69048B3A" w14:textId="77777777" w:rsidR="00BE1D3D" w:rsidRDefault="00BE1D3D">
      <w:pPr>
        <w:rPr>
          <w:b/>
          <w:bCs/>
          <w:noProof/>
        </w:rPr>
      </w:pPr>
    </w:p>
    <w:p w14:paraId="6B157674" w14:textId="77777777" w:rsidR="00BE1D3D" w:rsidRDefault="00BE1D3D">
      <w:pPr>
        <w:rPr>
          <w:b/>
          <w:bCs/>
          <w:noProof/>
        </w:rPr>
      </w:pPr>
    </w:p>
    <w:p w14:paraId="43CB25B4" w14:textId="77777777" w:rsidR="00BE1D3D" w:rsidRDefault="00BE1D3D">
      <w:pPr>
        <w:rPr>
          <w:b/>
          <w:bCs/>
          <w:noProof/>
        </w:rPr>
      </w:pPr>
    </w:p>
    <w:p w14:paraId="000B1A55" w14:textId="77777777" w:rsidR="00BE1D3D" w:rsidRDefault="00BE1D3D">
      <w:pPr>
        <w:rPr>
          <w:b/>
          <w:bCs/>
          <w:noProof/>
        </w:rPr>
      </w:pPr>
    </w:p>
    <w:p w14:paraId="07BAD4F3" w14:textId="77777777" w:rsidR="00BE1D3D" w:rsidRDefault="00BE1D3D">
      <w:pPr>
        <w:rPr>
          <w:b/>
          <w:bCs/>
          <w:noProof/>
        </w:rPr>
      </w:pPr>
    </w:p>
    <w:p w14:paraId="2E58E86B" w14:textId="77777777" w:rsidR="0033700E" w:rsidRDefault="0033700E">
      <w:pPr>
        <w:spacing w:after="160" w:line="259" w:lineRule="auto"/>
        <w:rPr>
          <w:rFonts w:ascii="Aptos SemiBold" w:eastAsiaTheme="majorEastAsia" w:hAnsi="Aptos SemiBold" w:cstheme="majorBidi"/>
          <w:color w:val="3A5A88" w:themeColor="accent1"/>
          <w:sz w:val="40"/>
          <w:szCs w:val="26"/>
          <w:lang w:val="fr-CA"/>
        </w:rPr>
      </w:pPr>
      <w:bookmarkStart w:id="5" w:name="_Toc217291246"/>
      <w:r>
        <w:rPr>
          <w:lang w:val="fr-CA"/>
        </w:rPr>
        <w:br w:type="page"/>
      </w:r>
    </w:p>
    <w:p w14:paraId="0E2499FA" w14:textId="4397B71F" w:rsidR="00B9506F" w:rsidRPr="00FD41D6" w:rsidRDefault="00B9506F" w:rsidP="00C5179A">
      <w:pPr>
        <w:pStyle w:val="Heading2"/>
        <w:rPr>
          <w:lang w:val="fr-CA"/>
        </w:rPr>
      </w:pPr>
      <w:r w:rsidRPr="00FD41D6">
        <w:rPr>
          <w:lang w:val="fr-CA"/>
        </w:rPr>
        <w:lastRenderedPageBreak/>
        <w:t>Introduction</w:t>
      </w:r>
      <w:bookmarkEnd w:id="5"/>
      <w:r w:rsidRPr="00FD41D6">
        <w:rPr>
          <w:lang w:val="fr-CA"/>
        </w:rPr>
        <w:t xml:space="preserve"> </w:t>
      </w:r>
    </w:p>
    <w:p w14:paraId="7987D087" w14:textId="31780A97" w:rsidR="00FD41D6" w:rsidRDefault="007C2552" w:rsidP="00FD41D6">
      <w:pPr>
        <w:rPr>
          <w:lang w:val="fr-CA"/>
        </w:rPr>
      </w:pPr>
      <w:r w:rsidRPr="007C2552">
        <w:rPr>
          <w:lang w:val="fr-CA"/>
        </w:rPr>
        <w:t xml:space="preserve">La Stratégie nationale de prévention du crime (SNPC) de Sécurité publique </w:t>
      </w:r>
      <w:r w:rsidR="0037306B" w:rsidRPr="00E90482">
        <w:rPr>
          <w:lang w:val="fr-CA"/>
        </w:rPr>
        <w:t>(SP)</w:t>
      </w:r>
      <w:r w:rsidR="0037306B">
        <w:rPr>
          <w:lang w:val="fr-CA"/>
        </w:rPr>
        <w:t xml:space="preserve"> </w:t>
      </w:r>
      <w:r w:rsidRPr="007C2552">
        <w:rPr>
          <w:lang w:val="fr-CA"/>
        </w:rPr>
        <w:t xml:space="preserve">Canada finance la mise en œuvre et les évaluations d’impact de certains projets de prévention du crime. Ces évaluations d’impact sont réalisées par des évaluateurs externes, tiers, qui sont engagés par les administrateurs de projet. Pour les projets qui choisissent de réaliser une évaluation d’impact, le financement est fourni pour ce travail via l’accord de subvention et de contribution du projet. Les résultats et les </w:t>
      </w:r>
      <w:r w:rsidR="008E76CD">
        <w:rPr>
          <w:lang w:val="fr-CA"/>
        </w:rPr>
        <w:t>leçons</w:t>
      </w:r>
      <w:r w:rsidRPr="007C2552">
        <w:rPr>
          <w:lang w:val="fr-CA"/>
        </w:rPr>
        <w:t xml:space="preserve"> tirés de ces évaluations de projet sont souvent synthétisés et partagés avec les parties prenantes afin de développer la base de connaissances sur ce qui fonctionne en matière de prévention du crime au Canada</w:t>
      </w:r>
      <w:r w:rsidR="00FD41D6" w:rsidRPr="00FD41D6">
        <w:rPr>
          <w:lang w:val="fr-CA"/>
        </w:rPr>
        <w:t>.</w:t>
      </w:r>
    </w:p>
    <w:p w14:paraId="080E6B74" w14:textId="77777777" w:rsidR="00FD41D6" w:rsidRPr="007C2552" w:rsidRDefault="00FD41D6" w:rsidP="00FD41D6">
      <w:pPr>
        <w:pStyle w:val="Heading2"/>
        <w:rPr>
          <w:lang w:val="fr-CA"/>
        </w:rPr>
      </w:pPr>
      <w:bookmarkStart w:id="6" w:name="_Toc217291247"/>
      <w:r w:rsidRPr="007C2552">
        <w:rPr>
          <w:lang w:val="fr-CA"/>
        </w:rPr>
        <w:t>Le modèle Wraparound</w:t>
      </w:r>
      <w:bookmarkEnd w:id="6"/>
      <w:r w:rsidRPr="007C2552">
        <w:rPr>
          <w:lang w:val="fr-CA"/>
        </w:rPr>
        <w:t xml:space="preserve"> </w:t>
      </w:r>
    </w:p>
    <w:p w14:paraId="648A1EDC" w14:textId="70855B5C" w:rsidR="007C2552" w:rsidRPr="007C2552" w:rsidRDefault="007C2552" w:rsidP="007C2552">
      <w:pPr>
        <w:rPr>
          <w:lang w:val="fr-CA"/>
        </w:rPr>
      </w:pPr>
      <w:r w:rsidRPr="007C2552">
        <w:rPr>
          <w:lang w:val="fr-CA"/>
        </w:rPr>
        <w:t xml:space="preserve">Le modèle Wraparound est un </w:t>
      </w:r>
      <w:r w:rsidR="00EB0F8A" w:rsidRPr="007C2552">
        <w:rPr>
          <w:lang w:val="fr-CA"/>
        </w:rPr>
        <w:t xml:space="preserve">modèle </w:t>
      </w:r>
      <w:r w:rsidRPr="007C2552">
        <w:rPr>
          <w:lang w:val="fr-CA"/>
        </w:rPr>
        <w:t>de gestion des soins intensifs pour les jeunes ayant des conditions émotionnelles, comportementales et/ou de santé mentale graves ou complexes</w:t>
      </w:r>
      <w:r w:rsidRPr="00520587">
        <w:rPr>
          <w:lang w:val="fr-CA"/>
        </w:rPr>
        <w:t xml:space="preserve">, </w:t>
      </w:r>
      <w:bookmarkStart w:id="7" w:name="_Hlk211410845"/>
      <w:r w:rsidRPr="003A6177">
        <w:rPr>
          <w:lang w:val="fr-CA"/>
        </w:rPr>
        <w:t xml:space="preserve">dont les besoins n’ont pas été </w:t>
      </w:r>
      <w:r w:rsidR="00923D76" w:rsidRPr="003A6177">
        <w:rPr>
          <w:lang w:val="fr-CA"/>
        </w:rPr>
        <w:t xml:space="preserve">suffisamment pris en charge par les services disponibles lorsqu’ils sont utilisés de manière </w:t>
      </w:r>
      <w:r w:rsidR="00CD09CE" w:rsidRPr="003A6177">
        <w:rPr>
          <w:lang w:val="fr-CA"/>
        </w:rPr>
        <w:t>indépendante</w:t>
      </w:r>
      <w:bookmarkEnd w:id="7"/>
      <w:r w:rsidRPr="003A6177">
        <w:rPr>
          <w:vertAlign w:val="superscript"/>
          <w:lang w:val="en-CA"/>
        </w:rPr>
        <w:footnoteReference w:id="1"/>
      </w:r>
      <w:r w:rsidRPr="003A6177">
        <w:rPr>
          <w:lang w:val="fr-CA"/>
        </w:rPr>
        <w:t>.</w:t>
      </w:r>
      <w:r w:rsidRPr="00520587">
        <w:rPr>
          <w:lang w:val="fr-CA"/>
        </w:rPr>
        <w:t xml:space="preserve"> Au lieu de laisser les</w:t>
      </w:r>
      <w:r w:rsidRPr="007C2552">
        <w:rPr>
          <w:lang w:val="fr-CA"/>
        </w:rPr>
        <w:t xml:space="preserve"> jeunes et leurs familles gérer seuls plusieurs prestataires de services, le modèle Wraparound offre une approche coordonnée des besoins des jeunes, de leur famille et des autres parties impliquées (par exemple, conseiller de tribunal, enseignant, travailleur social, médecin, réseaux de soutien, etc.).</w:t>
      </w:r>
    </w:p>
    <w:p w14:paraId="21CED163" w14:textId="4F73BA0D" w:rsidR="007C2552" w:rsidRPr="007C2552" w:rsidRDefault="007C2552" w:rsidP="007C2552">
      <w:pPr>
        <w:rPr>
          <w:lang w:val="fr-CA"/>
        </w:rPr>
      </w:pPr>
      <w:r w:rsidRPr="007C2552">
        <w:rPr>
          <w:lang w:val="fr-CA"/>
        </w:rPr>
        <w:t xml:space="preserve">Bien que les principes et les phases du </w:t>
      </w:r>
      <w:r w:rsidR="00EB0F8A" w:rsidRPr="007C2552">
        <w:rPr>
          <w:lang w:val="fr-CA"/>
        </w:rPr>
        <w:t xml:space="preserve">modèle </w:t>
      </w:r>
      <w:r w:rsidRPr="007C2552">
        <w:rPr>
          <w:lang w:val="fr-CA"/>
        </w:rPr>
        <w:t xml:space="preserve">Wraparound doivent rester centraux et cohérents, le </w:t>
      </w:r>
      <w:r w:rsidR="00EB0F8A" w:rsidRPr="007C2552">
        <w:rPr>
          <w:lang w:val="fr-CA"/>
        </w:rPr>
        <w:t xml:space="preserve">modèle </w:t>
      </w:r>
      <w:r w:rsidRPr="007C2552">
        <w:rPr>
          <w:lang w:val="fr-CA"/>
        </w:rPr>
        <w:t>n’est pas standardisé. La mise en œuvre peut être adaptée pour refléter les contextes locaux, les ressources disponibles et les besoins spécifiques des participants ou de la communauté.</w:t>
      </w:r>
    </w:p>
    <w:p w14:paraId="1493D8CF" w14:textId="0FA5C9A0" w:rsidR="00FD41D6" w:rsidRDefault="007C2552" w:rsidP="007C2552">
      <w:pPr>
        <w:rPr>
          <w:lang w:val="fr-CA"/>
        </w:rPr>
      </w:pPr>
      <w:r w:rsidRPr="007C2552">
        <w:rPr>
          <w:lang w:val="fr-CA"/>
        </w:rPr>
        <w:t xml:space="preserve">Ce </w:t>
      </w:r>
      <w:r w:rsidR="006F58ED" w:rsidRPr="006F58ED">
        <w:rPr>
          <w:lang w:val="fr-CA"/>
        </w:rPr>
        <w:t>résumé de recherche</w:t>
      </w:r>
      <w:r w:rsidR="006F58ED" w:rsidRPr="006F58ED" w:rsidDel="006F58ED">
        <w:rPr>
          <w:lang w:val="fr-CA"/>
        </w:rPr>
        <w:t xml:space="preserve"> </w:t>
      </w:r>
      <w:r w:rsidRPr="007C2552">
        <w:rPr>
          <w:lang w:val="fr-CA"/>
        </w:rPr>
        <w:t xml:space="preserve">présente les </w:t>
      </w:r>
      <w:r w:rsidR="008E76CD">
        <w:rPr>
          <w:lang w:val="fr-CA"/>
        </w:rPr>
        <w:t>leçons</w:t>
      </w:r>
      <w:r w:rsidRPr="007C2552">
        <w:rPr>
          <w:lang w:val="fr-CA"/>
        </w:rPr>
        <w:t xml:space="preserve"> tirés de 11 évaluations d’impact de projets Wraparound financés par la SNPC entre 2008 et 2019.</w:t>
      </w:r>
    </w:p>
    <w:p w14:paraId="4AAD806E" w14:textId="51A0F1FC" w:rsidR="0003554D" w:rsidRPr="007C2552" w:rsidRDefault="00FD41D6" w:rsidP="0003554D">
      <w:pPr>
        <w:pStyle w:val="Heading2"/>
        <w:rPr>
          <w:lang w:val="fr-CA"/>
        </w:rPr>
      </w:pPr>
      <w:bookmarkStart w:id="8" w:name="_Toc217291248"/>
      <w:r w:rsidRPr="007C2552">
        <w:rPr>
          <w:b/>
          <w:bCs/>
          <w:lang w:val="fr-CA"/>
        </w:rPr>
        <w:lastRenderedPageBreak/>
        <w:t>Méthodologie</w:t>
      </w:r>
      <w:bookmarkEnd w:id="8"/>
      <w:r w:rsidRPr="007C2552">
        <w:rPr>
          <w:b/>
          <w:bCs/>
          <w:lang w:val="fr-CA"/>
        </w:rPr>
        <w:t xml:space="preserve"> </w:t>
      </w:r>
    </w:p>
    <w:p w14:paraId="269AC3F3" w14:textId="20145120" w:rsidR="00B9506F" w:rsidRPr="0003554D" w:rsidRDefault="007C2552" w:rsidP="0003554D">
      <w:pPr>
        <w:rPr>
          <w:lang w:val="fr-CA"/>
        </w:rPr>
      </w:pPr>
      <w:r w:rsidRPr="007C2552">
        <w:rPr>
          <w:lang w:val="fr-CA"/>
        </w:rPr>
        <w:t>Le contenu des évaluations d’impact a été codé thématiquement à l’aide du logiciel d’analyse qualitative, MAXQDA, pour identifier les principaux défis et recommandations des projets</w:t>
      </w:r>
      <w:r w:rsidRPr="007C2552">
        <w:rPr>
          <w:vertAlign w:val="superscript"/>
          <w:lang w:val="en-CA"/>
        </w:rPr>
        <w:footnoteReference w:id="2"/>
      </w:r>
      <w:r w:rsidRPr="007C2552">
        <w:rPr>
          <w:lang w:val="fr-CA"/>
        </w:rPr>
        <w:t xml:space="preserve"> :</w:t>
      </w:r>
    </w:p>
    <w:p w14:paraId="1A5C114E" w14:textId="21334BE9" w:rsidR="00B9506F" w:rsidRPr="000B0C46" w:rsidRDefault="000B0C46" w:rsidP="00C5179A">
      <w:pPr>
        <w:pStyle w:val="Heading2"/>
        <w:rPr>
          <w:lang w:val="fr-CA"/>
        </w:rPr>
      </w:pPr>
      <w:bookmarkStart w:id="9" w:name="_Toc217291249"/>
      <w:r w:rsidRPr="000B0C46">
        <w:rPr>
          <w:b/>
          <w:bCs/>
          <w:lang w:val="fr-CA"/>
        </w:rPr>
        <w:t xml:space="preserve">Résultats — Principaux défis liés à </w:t>
      </w:r>
      <w:r w:rsidR="00253CC6" w:rsidRPr="00253CC6">
        <w:rPr>
          <w:b/>
          <w:bCs/>
          <w:lang w:val="fr-CA"/>
        </w:rPr>
        <w:t>la mise en œuvre des projets</w:t>
      </w:r>
      <w:bookmarkEnd w:id="9"/>
    </w:p>
    <w:p w14:paraId="53453E65" w14:textId="77777777" w:rsidR="00F3633D" w:rsidRPr="00F3633D" w:rsidRDefault="00F3633D" w:rsidP="00F3633D">
      <w:pPr>
        <w:pStyle w:val="Heading3"/>
        <w:rPr>
          <w:bCs/>
          <w:lang w:val="fr-CA"/>
        </w:rPr>
      </w:pPr>
      <w:bookmarkStart w:id="10" w:name="_Toc217291250"/>
      <w:r w:rsidRPr="00F3633D">
        <w:rPr>
          <w:bCs/>
          <w:lang w:val="fr-CA"/>
        </w:rPr>
        <w:t>Défis de processus</w:t>
      </w:r>
      <w:bookmarkEnd w:id="10"/>
    </w:p>
    <w:p w14:paraId="5045D6A0" w14:textId="77777777" w:rsidR="00F3633D" w:rsidRPr="0063134E" w:rsidRDefault="00F3633D" w:rsidP="0063134E">
      <w:pPr>
        <w:rPr>
          <w:rFonts w:cs="Source Sans Pro"/>
          <w:color w:val="000000"/>
          <w:sz w:val="24"/>
          <w:szCs w:val="24"/>
          <w:lang w:val="fr-CA"/>
        </w:rPr>
      </w:pPr>
      <w:r w:rsidRPr="0063134E">
        <w:rPr>
          <w:lang w:val="fr-CA"/>
        </w:rPr>
        <w:t>Défis de conception et de mise en œuvre du projet, y compris des problèmes de gestion/administration, des conditions de travail dangereuses, des pratiques peu claires ou incohérentes (référencées dans 9 des 11 évaluations de projets</w:t>
      </w:r>
      <w:r w:rsidRPr="0063134E">
        <w:rPr>
          <w:rFonts w:cs="Source Sans Pro"/>
          <w:color w:val="000000"/>
          <w:sz w:val="24"/>
          <w:szCs w:val="24"/>
          <w:lang w:val="fr-CA"/>
        </w:rPr>
        <w:t>).</w:t>
      </w:r>
    </w:p>
    <w:p w14:paraId="60D6289F" w14:textId="777BA7E3" w:rsidR="00B9506F" w:rsidRPr="00F3633D" w:rsidRDefault="00F3633D" w:rsidP="00F3633D">
      <w:pPr>
        <w:pStyle w:val="ListBullet"/>
        <w:rPr>
          <w:lang w:val="fr-CA"/>
        </w:rPr>
      </w:pPr>
      <w:r w:rsidRPr="00F3633D">
        <w:rPr>
          <w:b/>
          <w:bCs/>
          <w:lang w:val="fr-CA"/>
        </w:rPr>
        <w:t xml:space="preserve">Les </w:t>
      </w:r>
      <w:r w:rsidR="0063134E" w:rsidRPr="0063134E">
        <w:rPr>
          <w:b/>
          <w:bCs/>
          <w:lang w:val="fr-CA"/>
        </w:rPr>
        <w:t xml:space="preserve">références et les pratiques d’admission incohérentes </w:t>
      </w:r>
      <w:r w:rsidR="0063134E">
        <w:rPr>
          <w:lang w:val="fr-CA"/>
        </w:rPr>
        <w:t xml:space="preserve">ont été </w:t>
      </w:r>
      <w:r w:rsidRPr="00F3633D">
        <w:rPr>
          <w:lang w:val="fr-CA"/>
        </w:rPr>
        <w:t xml:space="preserve">le </w:t>
      </w:r>
      <w:r w:rsidR="0063134E">
        <w:rPr>
          <w:lang w:val="fr-CA"/>
        </w:rPr>
        <w:t xml:space="preserve">défi </w:t>
      </w:r>
      <w:r w:rsidRPr="00F3633D">
        <w:rPr>
          <w:lang w:val="fr-CA"/>
        </w:rPr>
        <w:t>le plus fréquemment cité (mentionné dans 5 évaluations</w:t>
      </w:r>
      <w:r w:rsidR="000D0FEA" w:rsidRPr="00F3633D">
        <w:rPr>
          <w:lang w:val="fr-CA"/>
        </w:rPr>
        <w:t>).</w:t>
      </w:r>
    </w:p>
    <w:p w14:paraId="4EC3039A" w14:textId="2401BE0D" w:rsidR="000D0FEA" w:rsidRPr="000D0FEA" w:rsidRDefault="00B9506F" w:rsidP="000D0FEA">
      <w:pPr>
        <w:pStyle w:val="Heading4"/>
        <w:rPr>
          <w:lang w:val="en-CA"/>
        </w:rPr>
      </w:pPr>
      <w:r w:rsidRPr="00B9506F">
        <w:rPr>
          <w:lang w:val="en-CA"/>
        </w:rPr>
        <w:t>Ex</w:t>
      </w:r>
      <w:r w:rsidR="000D0FEA">
        <w:rPr>
          <w:lang w:val="en-CA"/>
        </w:rPr>
        <w:t>e</w:t>
      </w:r>
      <w:r w:rsidRPr="00B9506F">
        <w:rPr>
          <w:lang w:val="en-CA"/>
        </w:rPr>
        <w:t>mples</w:t>
      </w:r>
      <w:r w:rsidR="008706EC">
        <w:rPr>
          <w:rStyle w:val="FootnoteReference"/>
          <w:lang w:val="en-CA"/>
        </w:rPr>
        <w:footnoteReference w:id="3"/>
      </w:r>
      <w:r w:rsidRPr="00B9506F">
        <w:rPr>
          <w:lang w:val="en-CA"/>
        </w:rPr>
        <w:t xml:space="preserve">: </w:t>
      </w:r>
    </w:p>
    <w:p w14:paraId="524CCAC9" w14:textId="6971202C" w:rsidR="00F3633D" w:rsidRPr="00F3633D" w:rsidRDefault="00F3633D" w:rsidP="00F3633D">
      <w:pPr>
        <w:pStyle w:val="ListBullet"/>
        <w:rPr>
          <w:lang w:val="fr-CA"/>
        </w:rPr>
      </w:pPr>
      <w:r w:rsidRPr="00F3633D">
        <w:rPr>
          <w:lang w:val="fr-CA"/>
        </w:rPr>
        <w:t xml:space="preserve">« Le programme a été confronté à des défis de recrutement et d’adhésion [en] ayant trop de points d’entrée… chaque membre du personnel partageant la responsabilité de compléter les [admissions </w:t>
      </w:r>
      <w:r w:rsidR="008706EC">
        <w:rPr>
          <w:lang w:val="fr-CA"/>
        </w:rPr>
        <w:t>sur référence</w:t>
      </w:r>
      <w:r w:rsidRPr="00F3633D">
        <w:rPr>
          <w:lang w:val="fr-CA"/>
        </w:rPr>
        <w:t>] a entraîné la communication d’informations incohérentes et contradictoires aux participants potentiels. »</w:t>
      </w:r>
    </w:p>
    <w:p w14:paraId="27C28964" w14:textId="1CFF0ED1" w:rsidR="0036387B" w:rsidRPr="0036387B" w:rsidRDefault="00F3633D" w:rsidP="0036387B">
      <w:pPr>
        <w:pStyle w:val="ListBullet"/>
        <w:rPr>
          <w:rStyle w:val="Heading4Char"/>
          <w:rFonts w:ascii="Aptos" w:eastAsiaTheme="minorHAnsi" w:hAnsi="Aptos" w:cstheme="minorBidi"/>
          <w:color w:val="auto"/>
          <w:sz w:val="26"/>
          <w:szCs w:val="22"/>
          <w:lang w:val="fr-CA"/>
        </w:rPr>
      </w:pPr>
      <w:r w:rsidRPr="00F3633D">
        <w:rPr>
          <w:lang w:val="fr-CA"/>
        </w:rPr>
        <w:t xml:space="preserve">« Durant la première année, la majorité des </w:t>
      </w:r>
      <w:r w:rsidR="00961B80" w:rsidRPr="00961B80">
        <w:rPr>
          <w:lang w:val="fr-CA"/>
        </w:rPr>
        <w:t>références</w:t>
      </w:r>
      <w:r w:rsidRPr="00F3633D">
        <w:rPr>
          <w:lang w:val="fr-CA"/>
        </w:rPr>
        <w:t>… n’étaient pas admissibles. De plus, l’évaluation de</w:t>
      </w:r>
      <w:r w:rsidR="00961B80">
        <w:rPr>
          <w:lang w:val="fr-CA"/>
        </w:rPr>
        <w:t xml:space="preserve"> la</w:t>
      </w:r>
      <w:r w:rsidRPr="00F3633D">
        <w:rPr>
          <w:lang w:val="fr-CA"/>
        </w:rPr>
        <w:t xml:space="preserve"> </w:t>
      </w:r>
      <w:r w:rsidR="00961B80" w:rsidRPr="00961B80">
        <w:rPr>
          <w:lang w:val="fr-CA"/>
        </w:rPr>
        <w:t>pertinence des références</w:t>
      </w:r>
      <w:r w:rsidRPr="00F3633D">
        <w:rPr>
          <w:lang w:val="fr-CA"/>
        </w:rPr>
        <w:t xml:space="preserve">… </w:t>
      </w:r>
      <w:r w:rsidR="00961B80" w:rsidRPr="00961B80">
        <w:rPr>
          <w:lang w:val="fr-CA"/>
        </w:rPr>
        <w:t>avait souvent lieu</w:t>
      </w:r>
      <w:r w:rsidRPr="00F3633D">
        <w:rPr>
          <w:lang w:val="fr-CA"/>
        </w:rPr>
        <w:t xml:space="preserve"> après que les jeunes aient été sur la liste d’attente pendant une </w:t>
      </w:r>
      <w:r w:rsidR="00961B80">
        <w:rPr>
          <w:lang w:val="fr-CA"/>
        </w:rPr>
        <w:t xml:space="preserve">longue </w:t>
      </w:r>
      <w:r w:rsidRPr="00F3633D">
        <w:rPr>
          <w:lang w:val="fr-CA"/>
        </w:rPr>
        <w:t xml:space="preserve">période. </w:t>
      </w:r>
      <w:r w:rsidR="000D0FEA" w:rsidRPr="00F3633D">
        <w:rPr>
          <w:lang w:val="fr-CA"/>
        </w:rPr>
        <w:t>»</w:t>
      </w:r>
    </w:p>
    <w:p w14:paraId="67237C24" w14:textId="7AAF0793" w:rsidR="00B9506F" w:rsidRPr="0036387B" w:rsidRDefault="00B9506F" w:rsidP="0036387B">
      <w:pPr>
        <w:spacing w:after="160" w:line="259" w:lineRule="auto"/>
        <w:rPr>
          <w:i/>
          <w:iCs/>
          <w:lang w:val="fr-CA"/>
        </w:rPr>
      </w:pPr>
      <w:r w:rsidRPr="001B4541">
        <w:rPr>
          <w:rStyle w:val="Heading4Char"/>
          <w:lang w:val="fr-CA"/>
        </w:rPr>
        <w:lastRenderedPageBreak/>
        <w:t>Recomm</w:t>
      </w:r>
      <w:r w:rsidR="000D0FEA" w:rsidRPr="001B4541">
        <w:rPr>
          <w:rStyle w:val="Heading4Char"/>
          <w:lang w:val="fr-CA"/>
        </w:rPr>
        <w:t>a</w:t>
      </w:r>
      <w:r w:rsidRPr="001B4541">
        <w:rPr>
          <w:rStyle w:val="Heading4Char"/>
          <w:lang w:val="fr-CA"/>
        </w:rPr>
        <w:t xml:space="preserve">ndations: </w:t>
      </w:r>
    </w:p>
    <w:p w14:paraId="34928D08" w14:textId="77777777" w:rsidR="00F3633D" w:rsidRPr="00F3633D" w:rsidRDefault="00F3633D" w:rsidP="00F3633D">
      <w:pPr>
        <w:rPr>
          <w:lang w:val="fr-CA"/>
        </w:rPr>
      </w:pPr>
      <w:r w:rsidRPr="00F3633D">
        <w:rPr>
          <w:lang w:val="fr-CA"/>
        </w:rPr>
        <w:t>Les évaluations ont proposé des stratégies pour aider à atténuer ces défis :</w:t>
      </w:r>
    </w:p>
    <w:p w14:paraId="7539467E" w14:textId="251B1F3D" w:rsidR="00F3633D" w:rsidRPr="001B4541" w:rsidRDefault="00F3633D" w:rsidP="00F3633D">
      <w:pPr>
        <w:pStyle w:val="Recommandation"/>
        <w:rPr>
          <w:lang w:val="fr-CA"/>
        </w:rPr>
      </w:pPr>
      <w:r w:rsidRPr="001B4541">
        <w:rPr>
          <w:lang w:val="fr-CA"/>
        </w:rPr>
        <w:t xml:space="preserve">Approfondir la compréhension des jeunes desservis – c’est-à-dire leur niveau et </w:t>
      </w:r>
      <w:r w:rsidR="00861BFF">
        <w:rPr>
          <w:lang w:val="fr-CA"/>
        </w:rPr>
        <w:t>la</w:t>
      </w:r>
      <w:r w:rsidRPr="001B4541">
        <w:rPr>
          <w:lang w:val="fr-CA"/>
        </w:rPr>
        <w:t xml:space="preserve"> nature de risque;</w:t>
      </w:r>
    </w:p>
    <w:p w14:paraId="315240C4" w14:textId="77777777" w:rsidR="00F3633D" w:rsidRPr="001B4541" w:rsidRDefault="00F3633D" w:rsidP="00F3633D">
      <w:pPr>
        <w:pStyle w:val="Recommandation"/>
        <w:rPr>
          <w:lang w:val="fr-CA"/>
        </w:rPr>
      </w:pPr>
      <w:r w:rsidRPr="001B4541">
        <w:rPr>
          <w:lang w:val="fr-CA"/>
        </w:rPr>
        <w:t>Renforcer les partenariats avec les organisations clés (par exemple, la police et les écoles) et rationaliser le processus de recommandation;</w:t>
      </w:r>
    </w:p>
    <w:p w14:paraId="3B8B75BF" w14:textId="77777777" w:rsidR="00F3633D" w:rsidRPr="001B4541" w:rsidRDefault="00F3633D" w:rsidP="00F3633D">
      <w:pPr>
        <w:pStyle w:val="Recommandation"/>
        <w:rPr>
          <w:lang w:val="fr-CA"/>
        </w:rPr>
      </w:pPr>
      <w:r w:rsidRPr="001B4541">
        <w:rPr>
          <w:lang w:val="fr-CA"/>
        </w:rPr>
        <w:t>Fournir une formation et un soutien adéquats aux sources de recommandation;</w:t>
      </w:r>
    </w:p>
    <w:p w14:paraId="413AE9A3" w14:textId="1955D913" w:rsidR="00B9506F" w:rsidRPr="001B4541" w:rsidRDefault="00F3633D" w:rsidP="00F3633D">
      <w:pPr>
        <w:pStyle w:val="Recommandation"/>
        <w:rPr>
          <w:lang w:val="fr-CA"/>
        </w:rPr>
      </w:pPr>
      <w:r w:rsidRPr="001B4541">
        <w:rPr>
          <w:lang w:val="fr-CA"/>
        </w:rPr>
        <w:t>Développer des outils de recommandation clairs et faciles à utiliser</w:t>
      </w:r>
      <w:r w:rsidR="00B9506F" w:rsidRPr="001B4541">
        <w:rPr>
          <w:lang w:val="fr-CA"/>
        </w:rPr>
        <w:t>.</w:t>
      </w:r>
    </w:p>
    <w:p w14:paraId="0C21D8F3" w14:textId="3DD76B3E" w:rsidR="00B9506F" w:rsidRPr="00F3633D" w:rsidRDefault="00F3633D" w:rsidP="00C5179A">
      <w:pPr>
        <w:pStyle w:val="Heading3"/>
        <w:rPr>
          <w:lang w:val="fr-CA"/>
        </w:rPr>
      </w:pPr>
      <w:bookmarkStart w:id="11" w:name="_Toc217291251"/>
      <w:r w:rsidRPr="00F3633D">
        <w:rPr>
          <w:lang w:val="fr-CA"/>
        </w:rPr>
        <w:t>Défis de participation</w:t>
      </w:r>
      <w:bookmarkEnd w:id="11"/>
    </w:p>
    <w:p w14:paraId="64F60106" w14:textId="65789029" w:rsidR="00F3633D" w:rsidRPr="00F3633D" w:rsidRDefault="00F3633D" w:rsidP="00F3633D">
      <w:pPr>
        <w:rPr>
          <w:lang w:val="fr-CA"/>
        </w:rPr>
      </w:pPr>
      <w:r w:rsidRPr="00F3633D">
        <w:rPr>
          <w:lang w:val="fr-CA"/>
        </w:rPr>
        <w:t xml:space="preserve">Défis de recrutement, d’engagement et de rétention des participants (mentionnés dans 9 des 11 évaluations de projet). </w:t>
      </w:r>
    </w:p>
    <w:p w14:paraId="4C922A5B" w14:textId="1667B869" w:rsidR="00F3633D" w:rsidRPr="00F3633D" w:rsidRDefault="00F3633D" w:rsidP="00F3633D">
      <w:pPr>
        <w:pStyle w:val="ListBullet"/>
        <w:rPr>
          <w:lang w:val="fr-CA"/>
        </w:rPr>
      </w:pPr>
      <w:r w:rsidRPr="00F3633D">
        <w:rPr>
          <w:b/>
          <w:bCs/>
          <w:lang w:val="fr-CA"/>
        </w:rPr>
        <w:t>Attrition/irrégularité des participants</w:t>
      </w:r>
      <w:r w:rsidRPr="00F3633D">
        <w:rPr>
          <w:lang w:val="fr-CA"/>
        </w:rPr>
        <w:t xml:space="preserve"> (4) et </w:t>
      </w:r>
      <w:r w:rsidRPr="00F3633D">
        <w:rPr>
          <w:b/>
          <w:bCs/>
          <w:lang w:val="fr-CA"/>
        </w:rPr>
        <w:t>difficultés à trouver des participants répondant aux critères d’éligibilité</w:t>
      </w:r>
      <w:r w:rsidRPr="00F3633D">
        <w:rPr>
          <w:lang w:val="fr-CA"/>
        </w:rPr>
        <w:t xml:space="preserve"> (4)</w:t>
      </w:r>
      <w:r w:rsidR="0063134E">
        <w:rPr>
          <w:lang w:val="fr-CA"/>
        </w:rPr>
        <w:t xml:space="preserve"> ont été </w:t>
      </w:r>
      <w:r w:rsidR="0063134E" w:rsidRPr="00F3633D">
        <w:rPr>
          <w:lang w:val="fr-CA"/>
        </w:rPr>
        <w:t>le</w:t>
      </w:r>
      <w:r w:rsidR="0063134E">
        <w:rPr>
          <w:lang w:val="fr-CA"/>
        </w:rPr>
        <w:t>s</w:t>
      </w:r>
      <w:r w:rsidR="0063134E" w:rsidRPr="00F3633D">
        <w:rPr>
          <w:lang w:val="fr-CA"/>
        </w:rPr>
        <w:t xml:space="preserve"> </w:t>
      </w:r>
      <w:r w:rsidR="0063134E">
        <w:rPr>
          <w:lang w:val="fr-CA"/>
        </w:rPr>
        <w:t xml:space="preserve">défis </w:t>
      </w:r>
      <w:r w:rsidR="0063134E" w:rsidRPr="00F3633D">
        <w:rPr>
          <w:lang w:val="fr-CA"/>
        </w:rPr>
        <w:t>le</w:t>
      </w:r>
      <w:r w:rsidR="0063134E">
        <w:rPr>
          <w:lang w:val="fr-CA"/>
        </w:rPr>
        <w:t>s</w:t>
      </w:r>
      <w:r w:rsidR="0063134E" w:rsidRPr="00F3633D">
        <w:rPr>
          <w:lang w:val="fr-CA"/>
        </w:rPr>
        <w:t xml:space="preserve"> plus fréquemment cité</w:t>
      </w:r>
      <w:r w:rsidR="0063134E">
        <w:rPr>
          <w:lang w:val="fr-CA"/>
        </w:rPr>
        <w:t>s</w:t>
      </w:r>
      <w:r w:rsidRPr="00F3633D">
        <w:rPr>
          <w:lang w:val="fr-CA"/>
        </w:rPr>
        <w:t>.</w:t>
      </w:r>
    </w:p>
    <w:p w14:paraId="6F411711" w14:textId="4BFB14A7" w:rsidR="000D0FEA" w:rsidRPr="000D0FEA" w:rsidRDefault="00B9506F" w:rsidP="000D0FEA">
      <w:pPr>
        <w:pStyle w:val="Heading4"/>
        <w:rPr>
          <w:lang w:val="en-CA"/>
        </w:rPr>
      </w:pPr>
      <w:r w:rsidRPr="00B9506F">
        <w:rPr>
          <w:lang w:val="en-CA"/>
        </w:rPr>
        <w:t>Ex</w:t>
      </w:r>
      <w:r w:rsidR="000D0FEA">
        <w:rPr>
          <w:lang w:val="en-CA"/>
        </w:rPr>
        <w:t>e</w:t>
      </w:r>
      <w:r w:rsidRPr="00B9506F">
        <w:rPr>
          <w:lang w:val="en-CA"/>
        </w:rPr>
        <w:t xml:space="preserve">mples: </w:t>
      </w:r>
    </w:p>
    <w:p w14:paraId="31B50013" w14:textId="77777777" w:rsidR="00F3633D" w:rsidRPr="001B4541" w:rsidRDefault="00F3633D" w:rsidP="00F3633D">
      <w:pPr>
        <w:pStyle w:val="ListBullet"/>
        <w:rPr>
          <w:lang w:val="fr-CA"/>
        </w:rPr>
      </w:pPr>
      <w:r w:rsidRPr="00F3633D">
        <w:rPr>
          <w:lang w:val="fr-CA"/>
        </w:rPr>
        <w:t xml:space="preserve">« Le </w:t>
      </w:r>
      <w:r w:rsidRPr="001B4541">
        <w:rPr>
          <w:lang w:val="fr-CA"/>
        </w:rPr>
        <w:t>programme… a connu des difficultés à recruter des participants (et leurs familles) de la population cible et à maintenir le contact avec eux au fil du temps, car leur participation était volontaire. »</w:t>
      </w:r>
    </w:p>
    <w:p w14:paraId="63C800B2" w14:textId="7775D5F0" w:rsidR="00C5179A" w:rsidRPr="000D0FEA" w:rsidRDefault="00F3633D" w:rsidP="00F3633D">
      <w:pPr>
        <w:pStyle w:val="ListBullet"/>
        <w:rPr>
          <w:lang w:val="fr-CA"/>
        </w:rPr>
      </w:pPr>
      <w:r w:rsidRPr="001B4541">
        <w:rPr>
          <w:lang w:val="fr-CA"/>
        </w:rPr>
        <w:t>« Le personnel a également exprimé des difficultés à recruter des jeunes de la tranche d’âge ciblée. Les raisons invoquées pour cette difficulté comprenaient un nombre limité de jeunes dans la communauté répondant aux critères de recrutement, ainsi que la résistance</w:t>
      </w:r>
      <w:r w:rsidRPr="00F3633D">
        <w:rPr>
          <w:lang w:val="fr-CA"/>
        </w:rPr>
        <w:t xml:space="preserve"> des jeunes à haut risque à participer au programme. »</w:t>
      </w:r>
    </w:p>
    <w:p w14:paraId="52078C16" w14:textId="50497F65" w:rsidR="00B9506F" w:rsidRPr="000D0FEA" w:rsidRDefault="00C5179A" w:rsidP="00C5179A">
      <w:pPr>
        <w:spacing w:after="160" w:line="259" w:lineRule="auto"/>
        <w:rPr>
          <w:lang w:val="fr-CA"/>
        </w:rPr>
      </w:pPr>
      <w:r w:rsidRPr="000D0FEA">
        <w:rPr>
          <w:lang w:val="fr-CA"/>
        </w:rPr>
        <w:br w:type="page"/>
      </w:r>
    </w:p>
    <w:p w14:paraId="0ACF8F33" w14:textId="186F2012" w:rsidR="00B9506F" w:rsidRPr="000D0FEA" w:rsidRDefault="00B9506F" w:rsidP="00C5179A">
      <w:pPr>
        <w:pStyle w:val="Heading4"/>
        <w:rPr>
          <w:lang w:val="fr-CA"/>
        </w:rPr>
      </w:pPr>
      <w:r w:rsidRPr="000D0FEA">
        <w:rPr>
          <w:lang w:val="fr-CA"/>
        </w:rPr>
        <w:lastRenderedPageBreak/>
        <w:t>Recomm</w:t>
      </w:r>
      <w:r w:rsidR="000D0FEA" w:rsidRPr="000D0FEA">
        <w:rPr>
          <w:lang w:val="fr-CA"/>
        </w:rPr>
        <w:t>a</w:t>
      </w:r>
      <w:r w:rsidRPr="000D0FEA">
        <w:rPr>
          <w:lang w:val="fr-CA"/>
        </w:rPr>
        <w:t xml:space="preserve">ndations: </w:t>
      </w:r>
    </w:p>
    <w:p w14:paraId="374EEFB9" w14:textId="77777777" w:rsidR="00F3633D" w:rsidRPr="00F3633D" w:rsidRDefault="00F3633D" w:rsidP="00F3633D">
      <w:pPr>
        <w:rPr>
          <w:rFonts w:ascii="Source Sans Pro" w:hAnsi="Source Sans Pro" w:cs="Source Sans Pro"/>
          <w:color w:val="000000"/>
          <w:sz w:val="24"/>
          <w:szCs w:val="24"/>
          <w:lang w:val="fr-CA"/>
        </w:rPr>
      </w:pPr>
      <w:r w:rsidRPr="00F3633D">
        <w:rPr>
          <w:lang w:val="fr-CA"/>
        </w:rPr>
        <w:t xml:space="preserve">Les évaluations ont </w:t>
      </w:r>
      <w:r w:rsidRPr="001B4541">
        <w:rPr>
          <w:lang w:val="fr-CA"/>
        </w:rPr>
        <w:t>proposé des stratégies pour aider à atténuer ces défis :</w:t>
      </w:r>
    </w:p>
    <w:p w14:paraId="6A4F4BE5" w14:textId="77777777" w:rsidR="00F3633D" w:rsidRPr="001B4541" w:rsidRDefault="00F3633D" w:rsidP="00F3633D">
      <w:pPr>
        <w:pStyle w:val="Recommandation"/>
        <w:rPr>
          <w:lang w:val="fr-CA"/>
        </w:rPr>
      </w:pPr>
      <w:r w:rsidRPr="001B4541">
        <w:rPr>
          <w:lang w:val="fr-CA"/>
        </w:rPr>
        <w:t>Élargir les critères d’admissibilité des participants;</w:t>
      </w:r>
    </w:p>
    <w:p w14:paraId="7F1F792A" w14:textId="77777777" w:rsidR="00F3633D" w:rsidRPr="001B4541" w:rsidRDefault="00F3633D" w:rsidP="00F3633D">
      <w:pPr>
        <w:pStyle w:val="Recommandation"/>
        <w:rPr>
          <w:lang w:val="fr-CA"/>
        </w:rPr>
      </w:pPr>
      <w:r w:rsidRPr="001B4541">
        <w:rPr>
          <w:lang w:val="fr-CA"/>
        </w:rPr>
        <w:t>Allouer davantage de ressources à l’élargissement des activités de sensibilisation;</w:t>
      </w:r>
    </w:p>
    <w:p w14:paraId="75782C74" w14:textId="65049A12" w:rsidR="00F3633D" w:rsidRPr="001B4541" w:rsidRDefault="00B82517" w:rsidP="00F3633D">
      <w:pPr>
        <w:pStyle w:val="Recommandation"/>
        <w:rPr>
          <w:lang w:val="fr-CA"/>
        </w:rPr>
      </w:pPr>
      <w:r w:rsidRPr="00B82517">
        <w:rPr>
          <w:lang w:val="fr-CA"/>
        </w:rPr>
        <w:t>Allonger la période pendant laquelle les références peuvent être acceptées</w:t>
      </w:r>
      <w:r w:rsidR="00F3633D" w:rsidRPr="001B4541">
        <w:rPr>
          <w:lang w:val="fr-CA"/>
        </w:rPr>
        <w:t>;</w:t>
      </w:r>
    </w:p>
    <w:p w14:paraId="3FFC541A" w14:textId="21FC3272" w:rsidR="00B9506F" w:rsidRPr="001B4541" w:rsidRDefault="00F3633D" w:rsidP="00F3633D">
      <w:pPr>
        <w:pStyle w:val="Recommandation"/>
        <w:rPr>
          <w:lang w:val="fr-CA"/>
        </w:rPr>
      </w:pPr>
      <w:r w:rsidRPr="001B4541">
        <w:rPr>
          <w:lang w:val="fr-CA"/>
        </w:rPr>
        <w:t>Utiliser une conception de programme axée sur les participants (par exemple, permettre aux participants de fixer leurs propres objectifs).</w:t>
      </w:r>
    </w:p>
    <w:p w14:paraId="331428DF" w14:textId="2541ABD7" w:rsidR="00F3633D" w:rsidRPr="00F3633D" w:rsidRDefault="00F3633D" w:rsidP="00F3633D">
      <w:pPr>
        <w:pStyle w:val="Heading3"/>
        <w:rPr>
          <w:lang w:val="fr-CA"/>
        </w:rPr>
      </w:pPr>
      <w:bookmarkStart w:id="12" w:name="_Toc217291252"/>
      <w:r w:rsidRPr="00F3633D">
        <w:rPr>
          <w:lang w:val="fr-CA"/>
        </w:rPr>
        <w:t>Défis de fidélité</w:t>
      </w:r>
      <w:r w:rsidR="00EB0F8A">
        <w:rPr>
          <w:rStyle w:val="FootnoteReference"/>
          <w:lang w:val="fr-CA"/>
        </w:rPr>
        <w:footnoteReference w:id="4"/>
      </w:r>
      <w:bookmarkEnd w:id="12"/>
      <w:r w:rsidRPr="00F3633D">
        <w:rPr>
          <w:lang w:val="fr-CA"/>
        </w:rPr>
        <w:t xml:space="preserve"> </w:t>
      </w:r>
    </w:p>
    <w:p w14:paraId="0E4A66BA" w14:textId="77777777" w:rsidR="00F3633D" w:rsidRPr="00F3633D" w:rsidRDefault="00F3633D" w:rsidP="00F3633D">
      <w:pPr>
        <w:rPr>
          <w:lang w:val="fr-CA"/>
        </w:rPr>
      </w:pPr>
      <w:r w:rsidRPr="00F3633D">
        <w:rPr>
          <w:lang w:val="fr-CA"/>
        </w:rPr>
        <w:t>Défis de mise en œuvre des projets suivant les principes et les phases du Wraparound (mentionnés dans 8 des 11 évaluations de projets)</w:t>
      </w:r>
      <w:r w:rsidRPr="00F3633D">
        <w:rPr>
          <w:vertAlign w:val="superscript"/>
          <w:lang w:val="en-CA"/>
        </w:rPr>
        <w:footnoteReference w:id="5"/>
      </w:r>
      <w:r w:rsidRPr="00F3633D">
        <w:rPr>
          <w:lang w:val="fr-CA"/>
        </w:rPr>
        <w:t>.</w:t>
      </w:r>
    </w:p>
    <w:p w14:paraId="54278E6F" w14:textId="6ECF224F" w:rsidR="000D0FEA" w:rsidRPr="000D0FEA" w:rsidRDefault="00B9506F" w:rsidP="000D0FEA">
      <w:pPr>
        <w:pStyle w:val="Heading4"/>
        <w:rPr>
          <w:lang w:val="en-CA"/>
        </w:rPr>
      </w:pPr>
      <w:r w:rsidRPr="00B9506F">
        <w:rPr>
          <w:lang w:val="en-CA"/>
        </w:rPr>
        <w:t>Ex</w:t>
      </w:r>
      <w:r w:rsidR="000D0FEA">
        <w:rPr>
          <w:lang w:val="en-CA"/>
        </w:rPr>
        <w:t>e</w:t>
      </w:r>
      <w:r w:rsidRPr="00B9506F">
        <w:rPr>
          <w:lang w:val="en-CA"/>
        </w:rPr>
        <w:t xml:space="preserve">mples: </w:t>
      </w:r>
    </w:p>
    <w:p w14:paraId="3ECBE1FC" w14:textId="7E633E90" w:rsidR="00F3633D" w:rsidRPr="001B4541" w:rsidRDefault="00F3633D" w:rsidP="00F3633D">
      <w:pPr>
        <w:pStyle w:val="ListBullet"/>
        <w:rPr>
          <w:lang w:val="fr-CA"/>
        </w:rPr>
      </w:pPr>
      <w:r w:rsidRPr="00F3633D">
        <w:rPr>
          <w:lang w:val="fr-CA"/>
        </w:rPr>
        <w:t xml:space="preserve">« En général, </w:t>
      </w:r>
      <w:r w:rsidRPr="001B4541">
        <w:rPr>
          <w:lang w:val="fr-CA"/>
        </w:rPr>
        <w:t xml:space="preserve">la période de financement de 5 ans s’est avérée insuffisante pour fournir et évaluer efficacement le modèle de Wraparound de </w:t>
      </w:r>
      <w:r w:rsidR="00EB0F8A" w:rsidRPr="001B4541">
        <w:rPr>
          <w:lang w:val="fr-CA"/>
        </w:rPr>
        <w:t>haute-fidélité</w:t>
      </w:r>
      <w:r w:rsidRPr="001B4541">
        <w:rPr>
          <w:lang w:val="fr-CA"/>
        </w:rPr>
        <w:t xml:space="preserve"> – un tout nouveau modèle au sein d’une collaboration complexe. Les facilitateurs des jeunes ont commencé à se sentir à l’aise avec le modèle à partir de la quatrième année, mais à </w:t>
      </w:r>
      <w:r w:rsidR="00B82517" w:rsidRPr="00D45921">
        <w:rPr>
          <w:lang w:val="fr-CA"/>
        </w:rPr>
        <w:t>ce moment-là</w:t>
      </w:r>
      <w:r w:rsidRPr="001B4541">
        <w:rPr>
          <w:lang w:val="fr-CA"/>
        </w:rPr>
        <w:t>, ils ont commencé à travailler avec la dernière cohorte de jeunes. Le personnel a ensuite commencé à chercher d’autres opportunités d’emploi. Cinq ans ne suffisent pas pour apprendre, mettre en œuvre et tester un nouveau modèle. »</w:t>
      </w:r>
    </w:p>
    <w:p w14:paraId="1C0E7A0E" w14:textId="14419B8A" w:rsidR="00B9506F" w:rsidRPr="000D0FEA" w:rsidRDefault="00F3633D" w:rsidP="00F3633D">
      <w:pPr>
        <w:pStyle w:val="ListBullet"/>
        <w:rPr>
          <w:lang w:val="fr-CA"/>
        </w:rPr>
      </w:pPr>
      <w:r w:rsidRPr="001B4541">
        <w:rPr>
          <w:lang w:val="fr-CA"/>
        </w:rPr>
        <w:lastRenderedPageBreak/>
        <w:t xml:space="preserve">« Les facilitateurs du Wraparound… ont rapidement constaté que les jeunes qu’ils accompagnaient n’étaient pas à l’aise avec un style de </w:t>
      </w:r>
      <w:r w:rsidR="00B82517">
        <w:rPr>
          <w:lang w:val="fr-CA"/>
        </w:rPr>
        <w:t xml:space="preserve">rencontre </w:t>
      </w:r>
      <w:r w:rsidR="00B82517" w:rsidRPr="00B82517">
        <w:rPr>
          <w:lang w:val="fr-CA"/>
        </w:rPr>
        <w:t xml:space="preserve">à </w:t>
      </w:r>
      <w:r w:rsidRPr="001B4541">
        <w:rPr>
          <w:lang w:val="fr-CA"/>
        </w:rPr>
        <w:t xml:space="preserve">haute fidélité, préférant plutôt de petites </w:t>
      </w:r>
      <w:r w:rsidR="00B82517">
        <w:rPr>
          <w:lang w:val="fr-CA"/>
        </w:rPr>
        <w:t xml:space="preserve">rencontres </w:t>
      </w:r>
      <w:r w:rsidRPr="001B4541">
        <w:rPr>
          <w:lang w:val="fr-CA"/>
        </w:rPr>
        <w:t>avec un</w:t>
      </w:r>
      <w:r w:rsidR="00B82517">
        <w:rPr>
          <w:lang w:val="fr-CA"/>
        </w:rPr>
        <w:t>e</w:t>
      </w:r>
      <w:r w:rsidRPr="001B4541">
        <w:rPr>
          <w:lang w:val="fr-CA"/>
        </w:rPr>
        <w:t xml:space="preserve"> ou deux</w:t>
      </w:r>
      <w:r w:rsidR="00B82517">
        <w:rPr>
          <w:lang w:val="fr-CA"/>
        </w:rPr>
        <w:t xml:space="preserve"> personnes de</w:t>
      </w:r>
      <w:r w:rsidRPr="001B4541">
        <w:rPr>
          <w:lang w:val="fr-CA"/>
        </w:rPr>
        <w:t xml:space="preserve"> soutiens (formels et/ou informels) ainsi que le facilitateur du Wraparound. Les groupes cibles du [projet] avaient tendance à être des jeunes plus âgés ayant une certaine affiliation à des gangs et/ou un passé criminel, tandis que le style plus historique et traditionnel de réunion Wraparound a été développé pour aider les enfants ayant des problèmes de santé mentale et leurs familles</w:t>
      </w:r>
      <w:r w:rsidRPr="00F3633D">
        <w:rPr>
          <w:lang w:val="fr-CA"/>
        </w:rPr>
        <w:t>. »</w:t>
      </w:r>
    </w:p>
    <w:p w14:paraId="27068F2B" w14:textId="3E718C4E" w:rsidR="00B9506F" w:rsidRPr="000D0FEA" w:rsidRDefault="00B9506F" w:rsidP="00C5179A">
      <w:pPr>
        <w:pStyle w:val="Heading4"/>
        <w:rPr>
          <w:lang w:val="fr-CA"/>
        </w:rPr>
      </w:pPr>
      <w:r w:rsidRPr="000D0FEA">
        <w:rPr>
          <w:lang w:val="fr-CA"/>
        </w:rPr>
        <w:t>Recomm</w:t>
      </w:r>
      <w:r w:rsidR="000D0FEA" w:rsidRPr="000D0FEA">
        <w:rPr>
          <w:lang w:val="fr-CA"/>
        </w:rPr>
        <w:t>a</w:t>
      </w:r>
      <w:r w:rsidRPr="000D0FEA">
        <w:rPr>
          <w:lang w:val="fr-CA"/>
        </w:rPr>
        <w:t xml:space="preserve">ndations: </w:t>
      </w:r>
    </w:p>
    <w:p w14:paraId="1DCF980E" w14:textId="77777777" w:rsidR="00F3633D" w:rsidRPr="00F3633D" w:rsidRDefault="00F3633D" w:rsidP="00F3633D">
      <w:pPr>
        <w:rPr>
          <w:lang w:val="fr-CA"/>
        </w:rPr>
      </w:pPr>
      <w:r w:rsidRPr="00F3633D">
        <w:rPr>
          <w:lang w:val="fr-CA"/>
        </w:rPr>
        <w:t xml:space="preserve">Les évaluations ont proposé des stratégies pour aider à atténuer ces défis : </w:t>
      </w:r>
    </w:p>
    <w:p w14:paraId="400919FE" w14:textId="12B51C61" w:rsidR="00F3633D" w:rsidRPr="001B4541" w:rsidRDefault="00F3633D" w:rsidP="00F3633D">
      <w:pPr>
        <w:pStyle w:val="Recommandation"/>
        <w:rPr>
          <w:lang w:val="fr-CA"/>
        </w:rPr>
      </w:pPr>
      <w:r w:rsidRPr="001B4541">
        <w:rPr>
          <w:lang w:val="fr-CA"/>
        </w:rPr>
        <w:t>Avant la mise en œuvre du projet, assurez-vous de disposer des ressources suffisantes pour répondre aux exigences du Wraparound (par exemple, du personnel qualifié, une formation au Wraparound, une collaboration et une coordination entre plusieurs services et soutiens, etc.)</w:t>
      </w:r>
      <w:r w:rsidR="00E90482">
        <w:rPr>
          <w:lang w:val="fr-CA"/>
        </w:rPr>
        <w:t>;</w:t>
      </w:r>
    </w:p>
    <w:p w14:paraId="3836F4FF" w14:textId="3E39A6E4" w:rsidR="00F3633D" w:rsidRPr="001B4541" w:rsidRDefault="00F3633D" w:rsidP="00F3633D">
      <w:pPr>
        <w:pStyle w:val="Recommandation"/>
        <w:rPr>
          <w:lang w:val="fr-CA"/>
        </w:rPr>
      </w:pPr>
      <w:r w:rsidRPr="001B4541">
        <w:rPr>
          <w:lang w:val="fr-CA"/>
        </w:rPr>
        <w:t>Avant la mise en œuvre du projet, s’assurer que la population desservie est à l’aise/capable de s’engager avec les éléments et les activités du Wraparound de haute qualité (par exemple, assister et participer activement aux réunions d’équipe récurrentes, partager leurs préoccupations avec une équipe de soutien, s’engager dans des évaluations continues, etc.)</w:t>
      </w:r>
      <w:r w:rsidR="00E90482">
        <w:rPr>
          <w:lang w:val="fr-CA"/>
        </w:rPr>
        <w:t>;</w:t>
      </w:r>
    </w:p>
    <w:p w14:paraId="17F51919" w14:textId="5331BEBC" w:rsidR="00B9506F" w:rsidRPr="001B4541" w:rsidRDefault="00F3633D" w:rsidP="00F3633D">
      <w:pPr>
        <w:pStyle w:val="Recommandation"/>
        <w:rPr>
          <w:lang w:val="fr-CA"/>
        </w:rPr>
      </w:pPr>
      <w:r w:rsidRPr="001B4541">
        <w:rPr>
          <w:lang w:val="fr-CA"/>
        </w:rPr>
        <w:t>Allouer davantage de ressources pour impliquer les amis et la famille des participants principaux dans le programme.</w:t>
      </w:r>
    </w:p>
    <w:p w14:paraId="7B0C7FDC" w14:textId="77777777" w:rsidR="00F3633D" w:rsidRPr="00F3633D" w:rsidRDefault="00F3633D" w:rsidP="00F3633D">
      <w:pPr>
        <w:pStyle w:val="Heading3"/>
        <w:rPr>
          <w:lang w:val="fr-CA"/>
        </w:rPr>
      </w:pPr>
      <w:bookmarkStart w:id="13" w:name="_Toc217291253"/>
      <w:r w:rsidRPr="00F3633D">
        <w:rPr>
          <w:lang w:val="fr-CA"/>
        </w:rPr>
        <w:t>Défis des partenariats</w:t>
      </w:r>
      <w:bookmarkEnd w:id="13"/>
    </w:p>
    <w:p w14:paraId="50BAA12B" w14:textId="77777777" w:rsidR="00F3633D" w:rsidRPr="00F3633D" w:rsidRDefault="00F3633D" w:rsidP="00F3633D">
      <w:pPr>
        <w:rPr>
          <w:lang w:val="fr-CA"/>
        </w:rPr>
      </w:pPr>
      <w:r w:rsidRPr="00F3633D">
        <w:rPr>
          <w:lang w:val="fr-CA"/>
        </w:rPr>
        <w:t>Défis liés à la mise en réseau et aux interactions des partenaires (mentionnés dans 8 des 11 évaluations de projet).</w:t>
      </w:r>
    </w:p>
    <w:p w14:paraId="22C5DA72" w14:textId="048114D2" w:rsidR="00F3633D" w:rsidRPr="00F3633D" w:rsidRDefault="00F3633D" w:rsidP="00F3633D">
      <w:pPr>
        <w:pStyle w:val="ListBullet"/>
        <w:rPr>
          <w:lang w:val="fr-CA"/>
        </w:rPr>
      </w:pPr>
      <w:r w:rsidRPr="00F3633D">
        <w:rPr>
          <w:b/>
          <w:bCs/>
          <w:lang w:val="fr-CA"/>
        </w:rPr>
        <w:t xml:space="preserve">Les relations de travail négatives </w:t>
      </w:r>
      <w:r w:rsidRPr="00F3633D">
        <w:rPr>
          <w:lang w:val="fr-CA"/>
        </w:rPr>
        <w:t xml:space="preserve">ont été le </w:t>
      </w:r>
      <w:r w:rsidR="00B82517">
        <w:rPr>
          <w:lang w:val="fr-CA"/>
        </w:rPr>
        <w:t xml:space="preserve">défi </w:t>
      </w:r>
      <w:r w:rsidRPr="00F3633D">
        <w:rPr>
          <w:lang w:val="fr-CA"/>
        </w:rPr>
        <w:t>le plus souvent mentionné (mentionné dans 6 évaluations).</w:t>
      </w:r>
    </w:p>
    <w:p w14:paraId="7C28C4D9" w14:textId="1D3D38FD" w:rsidR="005F2634" w:rsidRPr="005F2634" w:rsidRDefault="00B9506F" w:rsidP="005F2634">
      <w:pPr>
        <w:pStyle w:val="Heading4"/>
        <w:rPr>
          <w:lang w:val="en-CA"/>
        </w:rPr>
      </w:pPr>
      <w:r w:rsidRPr="00B9506F">
        <w:rPr>
          <w:lang w:val="en-CA"/>
        </w:rPr>
        <w:lastRenderedPageBreak/>
        <w:t>Ex</w:t>
      </w:r>
      <w:r w:rsidR="005F2634">
        <w:rPr>
          <w:lang w:val="en-CA"/>
        </w:rPr>
        <w:t>e</w:t>
      </w:r>
      <w:r w:rsidRPr="00B9506F">
        <w:rPr>
          <w:lang w:val="en-CA"/>
        </w:rPr>
        <w:t>mples:</w:t>
      </w:r>
    </w:p>
    <w:p w14:paraId="62B072C0" w14:textId="7DDA29D4" w:rsidR="00F3633D" w:rsidRPr="001B4541" w:rsidRDefault="00F3633D" w:rsidP="00F3633D">
      <w:pPr>
        <w:pStyle w:val="ListBullet"/>
        <w:rPr>
          <w:lang w:val="fr-CA"/>
        </w:rPr>
      </w:pPr>
      <w:r w:rsidRPr="001B4541">
        <w:rPr>
          <w:lang w:val="fr-CA"/>
        </w:rPr>
        <w:t xml:space="preserve">« Les préoccupations [entre </w:t>
      </w:r>
      <w:r w:rsidR="00202D8F" w:rsidRPr="00520587">
        <w:rPr>
          <w:lang w:val="fr-CA"/>
        </w:rPr>
        <w:t>le</w:t>
      </w:r>
      <w:r w:rsidR="00202D8F" w:rsidRPr="003A6177">
        <w:rPr>
          <w:lang w:val="fr-CA"/>
        </w:rPr>
        <w:t xml:space="preserve"> personnel du </w:t>
      </w:r>
      <w:r w:rsidR="00202D8F" w:rsidRPr="00520587">
        <w:rPr>
          <w:lang w:val="fr-CA"/>
        </w:rPr>
        <w:t>projet</w:t>
      </w:r>
      <w:r w:rsidR="00202D8F">
        <w:rPr>
          <w:lang w:val="fr-CA"/>
        </w:rPr>
        <w:t xml:space="preserve"> </w:t>
      </w:r>
      <w:r w:rsidRPr="001B4541">
        <w:rPr>
          <w:lang w:val="fr-CA"/>
        </w:rPr>
        <w:t xml:space="preserve">et </w:t>
      </w:r>
      <w:r w:rsidR="00202D8F" w:rsidRPr="00202D8F">
        <w:rPr>
          <w:lang w:val="fr-CA"/>
        </w:rPr>
        <w:t xml:space="preserve">l’organisme </w:t>
      </w:r>
      <w:r w:rsidRPr="001B4541">
        <w:rPr>
          <w:lang w:val="fr-CA"/>
        </w:rPr>
        <w:t xml:space="preserve">hôte] comprenaient une mauvaise communication, un manque de compréhension et de confiance, des problèmes budgétaires et des problèmes de conduite professionnelle. Ces problèmes sont </w:t>
      </w:r>
      <w:r w:rsidR="005A2F95" w:rsidRPr="00D45921">
        <w:rPr>
          <w:lang w:val="fr-CA"/>
        </w:rPr>
        <w:t xml:space="preserve">fréquemment </w:t>
      </w:r>
      <w:r w:rsidRPr="001B4541">
        <w:rPr>
          <w:lang w:val="fr-CA"/>
        </w:rPr>
        <w:t xml:space="preserve">rencontrés par les petits organismes communautaires [lors de la mise en place de nouveaux </w:t>
      </w:r>
      <w:r w:rsidR="00202D8F">
        <w:rPr>
          <w:lang w:val="fr-CA"/>
        </w:rPr>
        <w:t>projets</w:t>
      </w:r>
      <w:r w:rsidRPr="001B4541">
        <w:rPr>
          <w:lang w:val="fr-CA"/>
        </w:rPr>
        <w:t>]. »</w:t>
      </w:r>
    </w:p>
    <w:p w14:paraId="0993280E" w14:textId="5A360C6F" w:rsidR="005F2634" w:rsidRPr="001B4541" w:rsidRDefault="00F3633D" w:rsidP="00F3633D">
      <w:pPr>
        <w:pStyle w:val="ListBullet"/>
        <w:rPr>
          <w:lang w:val="fr-CA"/>
        </w:rPr>
      </w:pPr>
      <w:r w:rsidRPr="001B4541">
        <w:rPr>
          <w:lang w:val="fr-CA"/>
        </w:rPr>
        <w:t>« [Il y avait] réticence des prestataires de services à se réunir en équipe ou à participer aux comités communautaires. Cela impose une charge excessive au personnel du projet en matière de coordination des services et de plaidoyer auprès de différentes organisations pour obtenir les ressources dont les jeunes et les familles ont besoin afin de prévenir les problèmes futurs. »</w:t>
      </w:r>
    </w:p>
    <w:p w14:paraId="721A23DB" w14:textId="7F7BBE08" w:rsidR="00B9506F" w:rsidRPr="007042A2" w:rsidRDefault="00B9506F" w:rsidP="00C5179A">
      <w:pPr>
        <w:pStyle w:val="Heading4"/>
        <w:rPr>
          <w:lang w:val="fr-CA"/>
        </w:rPr>
      </w:pPr>
      <w:r w:rsidRPr="007042A2">
        <w:rPr>
          <w:lang w:val="fr-CA"/>
        </w:rPr>
        <w:t>Recomm</w:t>
      </w:r>
      <w:r w:rsidR="005F2634" w:rsidRPr="007042A2">
        <w:rPr>
          <w:lang w:val="fr-CA"/>
        </w:rPr>
        <w:t>a</w:t>
      </w:r>
      <w:r w:rsidRPr="007042A2">
        <w:rPr>
          <w:lang w:val="fr-CA"/>
        </w:rPr>
        <w:t xml:space="preserve">ndations: </w:t>
      </w:r>
    </w:p>
    <w:p w14:paraId="514B47A2" w14:textId="77777777" w:rsidR="00F3633D" w:rsidRPr="00F3633D" w:rsidRDefault="00F3633D" w:rsidP="00F3633D">
      <w:pPr>
        <w:rPr>
          <w:lang w:val="fr-CA"/>
        </w:rPr>
      </w:pPr>
      <w:r w:rsidRPr="00F3633D">
        <w:rPr>
          <w:lang w:val="fr-CA"/>
        </w:rPr>
        <w:t xml:space="preserve">Les évaluations ont proposé des stratégies pour aider à atténuer ces défis : </w:t>
      </w:r>
    </w:p>
    <w:p w14:paraId="5007EDB7" w14:textId="5B6F21B9" w:rsidR="00F3633D" w:rsidRPr="001B4541" w:rsidRDefault="00F3633D" w:rsidP="00F3633D">
      <w:pPr>
        <w:pStyle w:val="Recommandation"/>
        <w:rPr>
          <w:lang w:val="fr-CA"/>
        </w:rPr>
      </w:pPr>
      <w:r w:rsidRPr="001B4541">
        <w:rPr>
          <w:lang w:val="fr-CA"/>
        </w:rPr>
        <w:t xml:space="preserve">Clarifier les rôles et responsabilités des </w:t>
      </w:r>
      <w:r w:rsidR="005A2F95" w:rsidRPr="00D45921">
        <w:rPr>
          <w:lang w:val="fr-CA"/>
        </w:rPr>
        <w:t xml:space="preserve">parties prenantes </w:t>
      </w:r>
      <w:r w:rsidRPr="001B4541">
        <w:rPr>
          <w:lang w:val="fr-CA"/>
        </w:rPr>
        <w:t>dès le début du projet;</w:t>
      </w:r>
    </w:p>
    <w:p w14:paraId="5B37537B" w14:textId="77777777" w:rsidR="00F3633D" w:rsidRPr="001B4541" w:rsidRDefault="00F3633D" w:rsidP="00F3633D">
      <w:pPr>
        <w:pStyle w:val="Recommandation"/>
        <w:rPr>
          <w:lang w:val="fr-CA"/>
        </w:rPr>
      </w:pPr>
      <w:r w:rsidRPr="001B4541">
        <w:rPr>
          <w:lang w:val="fr-CA"/>
        </w:rPr>
        <w:t>Permettre aux partenaires et aux communautés de faire connaissance avec le personnel du projet;</w:t>
      </w:r>
    </w:p>
    <w:p w14:paraId="748A72E4" w14:textId="77777777" w:rsidR="00F3633D" w:rsidRPr="001B4541" w:rsidRDefault="00F3633D" w:rsidP="00F3633D">
      <w:pPr>
        <w:pStyle w:val="Recommandation"/>
        <w:rPr>
          <w:lang w:val="fr-CA"/>
        </w:rPr>
      </w:pPr>
      <w:r w:rsidRPr="001B4541">
        <w:rPr>
          <w:lang w:val="fr-CA"/>
        </w:rPr>
        <w:t>Se lier avec des leaders communautaires qui pourraient faciliter les interactions entre le personnel du projet et les membres de la communauté;</w:t>
      </w:r>
    </w:p>
    <w:p w14:paraId="7E669387" w14:textId="1BE6E4C5" w:rsidR="00F3633D" w:rsidRPr="001B4541" w:rsidRDefault="00F3633D" w:rsidP="00F3633D">
      <w:pPr>
        <w:pStyle w:val="Recommandation"/>
        <w:rPr>
          <w:lang w:val="fr-CA"/>
        </w:rPr>
      </w:pPr>
      <w:r w:rsidRPr="001B4541">
        <w:rPr>
          <w:lang w:val="fr-CA"/>
        </w:rPr>
        <w:t xml:space="preserve">Établir des pratiques claires de partage d’informations avec les organisations </w:t>
      </w:r>
      <w:r w:rsidR="005A2F95">
        <w:rPr>
          <w:lang w:val="fr-CA"/>
        </w:rPr>
        <w:t xml:space="preserve">et les services </w:t>
      </w:r>
      <w:r w:rsidRPr="001B4541">
        <w:rPr>
          <w:lang w:val="fr-CA"/>
        </w:rPr>
        <w:t>communautaires;</w:t>
      </w:r>
    </w:p>
    <w:p w14:paraId="0122E53D" w14:textId="4036A83D" w:rsidR="00B9506F" w:rsidRPr="001B4541" w:rsidRDefault="00F3633D" w:rsidP="00F3633D">
      <w:pPr>
        <w:pStyle w:val="Recommandation"/>
        <w:rPr>
          <w:lang w:val="fr-CA"/>
        </w:rPr>
      </w:pPr>
      <w:r w:rsidRPr="001B4541">
        <w:rPr>
          <w:lang w:val="fr-CA"/>
        </w:rPr>
        <w:t>Impliquer la communauté et les partenaires dans les décisions concernant la conception et la mise en œuvre du projet.</w:t>
      </w:r>
    </w:p>
    <w:p w14:paraId="68D3C5BA" w14:textId="77777777" w:rsidR="00F3633D" w:rsidRPr="00F3633D" w:rsidRDefault="00F3633D" w:rsidP="00F3633D">
      <w:pPr>
        <w:pStyle w:val="Heading3"/>
        <w:rPr>
          <w:lang w:val="fr-CA"/>
        </w:rPr>
      </w:pPr>
      <w:bookmarkStart w:id="14" w:name="_Toc217291254"/>
      <w:r w:rsidRPr="00F3633D">
        <w:rPr>
          <w:lang w:val="fr-CA"/>
        </w:rPr>
        <w:t>Défis du personnel</w:t>
      </w:r>
      <w:bookmarkEnd w:id="14"/>
    </w:p>
    <w:p w14:paraId="6108C8BD" w14:textId="77777777" w:rsidR="00F3633D" w:rsidRPr="00F3633D" w:rsidRDefault="00F3633D" w:rsidP="00F3633D">
      <w:pPr>
        <w:rPr>
          <w:lang w:val="fr-CA"/>
        </w:rPr>
      </w:pPr>
      <w:r w:rsidRPr="00F3633D">
        <w:rPr>
          <w:lang w:val="fr-CA"/>
        </w:rPr>
        <w:t>Défis liés à l’embauche, à la formation et à la rétention du personnel (mentionnés dans 8 des 11 évaluations).</w:t>
      </w:r>
    </w:p>
    <w:p w14:paraId="2909EF07" w14:textId="6E90B50F" w:rsidR="00F3633D" w:rsidRPr="00F3633D" w:rsidRDefault="00F3633D" w:rsidP="00F3633D">
      <w:pPr>
        <w:pStyle w:val="ListBullet"/>
        <w:rPr>
          <w:lang w:val="fr-CA"/>
        </w:rPr>
      </w:pPr>
      <w:r w:rsidRPr="00F3633D">
        <w:rPr>
          <w:b/>
          <w:bCs/>
          <w:lang w:val="fr-CA"/>
        </w:rPr>
        <w:t xml:space="preserve">Les charges de travail importantes </w:t>
      </w:r>
      <w:r w:rsidRPr="00F3633D">
        <w:rPr>
          <w:lang w:val="fr-CA"/>
        </w:rPr>
        <w:t xml:space="preserve">étaient le </w:t>
      </w:r>
      <w:r w:rsidR="00424A6F">
        <w:rPr>
          <w:lang w:val="fr-CA"/>
        </w:rPr>
        <w:t>défi</w:t>
      </w:r>
      <w:r w:rsidR="00424A6F" w:rsidRPr="00F3633D">
        <w:rPr>
          <w:lang w:val="fr-CA"/>
        </w:rPr>
        <w:t xml:space="preserve"> </w:t>
      </w:r>
      <w:r w:rsidRPr="00F3633D">
        <w:rPr>
          <w:lang w:val="fr-CA"/>
        </w:rPr>
        <w:t>le plus fréquemment cité (mentionné dans 7 évaluations).</w:t>
      </w:r>
    </w:p>
    <w:p w14:paraId="69AE7E23" w14:textId="67CD77D2" w:rsidR="002C771F" w:rsidRPr="002C771F" w:rsidRDefault="00B9506F" w:rsidP="002C771F">
      <w:pPr>
        <w:pStyle w:val="Heading4"/>
        <w:rPr>
          <w:lang w:val="en-CA"/>
        </w:rPr>
      </w:pPr>
      <w:r w:rsidRPr="00B9506F">
        <w:rPr>
          <w:lang w:val="en-CA"/>
        </w:rPr>
        <w:lastRenderedPageBreak/>
        <w:t>Ex</w:t>
      </w:r>
      <w:r w:rsidR="002C771F">
        <w:rPr>
          <w:lang w:val="en-CA"/>
        </w:rPr>
        <w:t>e</w:t>
      </w:r>
      <w:r w:rsidRPr="00B9506F">
        <w:rPr>
          <w:lang w:val="en-CA"/>
        </w:rPr>
        <w:t>mples:</w:t>
      </w:r>
    </w:p>
    <w:p w14:paraId="3C46FCB9" w14:textId="678AE801" w:rsidR="00F3633D" w:rsidRPr="001B4541" w:rsidRDefault="00F3633D" w:rsidP="00F3633D">
      <w:pPr>
        <w:pStyle w:val="ListBullet"/>
        <w:rPr>
          <w:lang w:val="fr-CA"/>
        </w:rPr>
      </w:pPr>
      <w:r w:rsidRPr="001B4541">
        <w:rPr>
          <w:lang w:val="fr-CA"/>
        </w:rPr>
        <w:t xml:space="preserve">« Lorsqu’on tient compte du temps </w:t>
      </w:r>
      <w:r w:rsidR="00806D97" w:rsidRPr="00D45921">
        <w:rPr>
          <w:lang w:val="fr-CA"/>
        </w:rPr>
        <w:t xml:space="preserve">consacré aux rencontres </w:t>
      </w:r>
      <w:r w:rsidRPr="001B4541">
        <w:rPr>
          <w:lang w:val="fr-CA"/>
        </w:rPr>
        <w:t>(</w:t>
      </w:r>
      <w:r w:rsidR="00806D97" w:rsidRPr="00D45921">
        <w:rPr>
          <w:lang w:val="fr-CA"/>
        </w:rPr>
        <w:t xml:space="preserve">rencontres </w:t>
      </w:r>
      <w:r w:rsidRPr="001B4541">
        <w:rPr>
          <w:lang w:val="fr-CA"/>
        </w:rPr>
        <w:t xml:space="preserve">bihebdomadaires, </w:t>
      </w:r>
      <w:r w:rsidR="00806D97" w:rsidRPr="00D45921">
        <w:rPr>
          <w:lang w:val="fr-CA"/>
        </w:rPr>
        <w:t xml:space="preserve">rencontres </w:t>
      </w:r>
      <w:r w:rsidRPr="001B4541">
        <w:rPr>
          <w:lang w:val="fr-CA"/>
        </w:rPr>
        <w:t xml:space="preserve">supplémentaires occasionnellement requises), </w:t>
      </w:r>
      <w:r w:rsidR="00806D97">
        <w:rPr>
          <w:lang w:val="fr-CA"/>
        </w:rPr>
        <w:t>aux</w:t>
      </w:r>
      <w:r w:rsidR="00806D97" w:rsidRPr="001B4541">
        <w:rPr>
          <w:lang w:val="fr-CA"/>
        </w:rPr>
        <w:t xml:space="preserve"> </w:t>
      </w:r>
      <w:r w:rsidRPr="001B4541">
        <w:rPr>
          <w:lang w:val="fr-CA"/>
        </w:rPr>
        <w:t xml:space="preserve">exigences de collecte de données, </w:t>
      </w:r>
      <w:r w:rsidR="00806D97" w:rsidRPr="00D45921">
        <w:rPr>
          <w:lang w:val="fr-CA"/>
        </w:rPr>
        <w:t xml:space="preserve">à </w:t>
      </w:r>
      <w:r w:rsidRPr="001B4541">
        <w:rPr>
          <w:lang w:val="fr-CA"/>
        </w:rPr>
        <w:t xml:space="preserve">la formation intensive </w:t>
      </w:r>
      <w:r w:rsidR="00806D97" w:rsidRPr="00D45921">
        <w:rPr>
          <w:lang w:val="fr-CA"/>
        </w:rPr>
        <w:t>sur le modèle Wrap</w:t>
      </w:r>
      <w:r w:rsidR="00806D97">
        <w:rPr>
          <w:lang w:val="fr-CA"/>
        </w:rPr>
        <w:t>around</w:t>
      </w:r>
      <w:r w:rsidR="00806D97" w:rsidRPr="00D45921">
        <w:rPr>
          <w:lang w:val="fr-CA"/>
        </w:rPr>
        <w:t xml:space="preserve"> </w:t>
      </w:r>
      <w:r w:rsidRPr="001B4541">
        <w:rPr>
          <w:lang w:val="fr-CA"/>
        </w:rPr>
        <w:t xml:space="preserve">et </w:t>
      </w:r>
      <w:r w:rsidR="00806D97">
        <w:rPr>
          <w:lang w:val="fr-CA"/>
        </w:rPr>
        <w:t>au</w:t>
      </w:r>
      <w:r w:rsidR="00806D97" w:rsidRPr="001B4541">
        <w:rPr>
          <w:lang w:val="fr-CA"/>
        </w:rPr>
        <w:t xml:space="preserve"> </w:t>
      </w:r>
      <w:r w:rsidRPr="001B4541">
        <w:rPr>
          <w:lang w:val="fr-CA"/>
        </w:rPr>
        <w:t xml:space="preserve">coaching bihebdomadaire, cela peut être un défi pour les facilitateurs de trouver du temps pour ces éléments et s’assurer qu’ils continuent de rencontrer les jeunes et de faciliter le processus </w:t>
      </w:r>
      <w:r w:rsidR="00806D97">
        <w:rPr>
          <w:lang w:val="fr-CA"/>
        </w:rPr>
        <w:t>Wraparound</w:t>
      </w:r>
      <w:r w:rsidRPr="001B4541">
        <w:rPr>
          <w:lang w:val="fr-CA"/>
        </w:rPr>
        <w:t>. Cela est particulièrement vrai lorsque plusieurs de ces facteurs se produisent en peu de temps. »</w:t>
      </w:r>
    </w:p>
    <w:p w14:paraId="70AA6F7A" w14:textId="5AADD71A" w:rsidR="002C771F" w:rsidRDefault="00F3633D" w:rsidP="00F3633D">
      <w:pPr>
        <w:pStyle w:val="ListBullet"/>
        <w:rPr>
          <w:lang w:val="fr-CA"/>
        </w:rPr>
      </w:pPr>
      <w:r w:rsidRPr="001B4541">
        <w:rPr>
          <w:lang w:val="fr-CA"/>
        </w:rPr>
        <w:t>« La plupart des postes [dans le projet] exigeaient que le personnel travaille très tard le soir, les fins de semaine et les jours fériés. À l’exception des postes de chef d’équipe et de gardien de cercle, les autres membres du personnel étaient généralement de garde et devaient répondre aux urgences entre minuit et 4 ou 5 heures du matin. Cela a eu des répercussions sur la vie professionnelle et personnelle du personnel, et a également entraîné des difficultés de recrutement et un fort taux de rotation du personnel</w:t>
      </w:r>
      <w:r w:rsidRPr="00F3633D">
        <w:rPr>
          <w:lang w:val="fr-CA"/>
        </w:rPr>
        <w:t>. »</w:t>
      </w:r>
    </w:p>
    <w:p w14:paraId="294144F5" w14:textId="6A1B4210" w:rsidR="00B9506F" w:rsidRPr="002C771F" w:rsidRDefault="00B9506F" w:rsidP="00C5179A">
      <w:pPr>
        <w:pStyle w:val="Heading4"/>
        <w:rPr>
          <w:lang w:val="fr-CA"/>
        </w:rPr>
      </w:pPr>
      <w:r w:rsidRPr="002C771F">
        <w:rPr>
          <w:lang w:val="fr-CA"/>
        </w:rPr>
        <w:t>Recomm</w:t>
      </w:r>
      <w:r w:rsidR="002C771F" w:rsidRPr="002C771F">
        <w:rPr>
          <w:lang w:val="fr-CA"/>
        </w:rPr>
        <w:t>a</w:t>
      </w:r>
      <w:r w:rsidRPr="002C771F">
        <w:rPr>
          <w:lang w:val="fr-CA"/>
        </w:rPr>
        <w:t xml:space="preserve">ndations: </w:t>
      </w:r>
    </w:p>
    <w:p w14:paraId="0ED256FF" w14:textId="77777777" w:rsidR="00F3633D" w:rsidRPr="00F3633D" w:rsidRDefault="00F3633D" w:rsidP="00F3633D">
      <w:pPr>
        <w:rPr>
          <w:lang w:val="fr-CA"/>
        </w:rPr>
      </w:pPr>
      <w:r w:rsidRPr="00F3633D">
        <w:rPr>
          <w:lang w:val="fr-CA"/>
        </w:rPr>
        <w:t xml:space="preserve">Les évaluations ont proposé des stratégies pour aider à atténuer ces défis :  </w:t>
      </w:r>
    </w:p>
    <w:p w14:paraId="366027AA" w14:textId="77777777" w:rsidR="00F3633D" w:rsidRPr="00F3633D" w:rsidRDefault="00F3633D" w:rsidP="00F3633D">
      <w:pPr>
        <w:pStyle w:val="Recommandation"/>
        <w:rPr>
          <w:lang w:val="fr-CA"/>
        </w:rPr>
      </w:pPr>
      <w:r w:rsidRPr="00F3633D">
        <w:rPr>
          <w:lang w:val="fr-CA"/>
        </w:rPr>
        <w:t>Veiller à ce que le personnel du projet se sente à l’aise pour communiquer les défis auxquels ils sont confrontés;</w:t>
      </w:r>
    </w:p>
    <w:p w14:paraId="21DE72FC" w14:textId="44623360" w:rsidR="00F3633D" w:rsidRPr="00F3633D" w:rsidRDefault="002E1528" w:rsidP="00F3633D">
      <w:pPr>
        <w:pStyle w:val="Recommandation"/>
        <w:rPr>
          <w:lang w:val="fr-CA"/>
        </w:rPr>
      </w:pPr>
      <w:r w:rsidRPr="002E1528">
        <w:rPr>
          <w:lang w:val="fr-CA"/>
        </w:rPr>
        <w:t xml:space="preserve">Clarifier les rôles de toutes les </w:t>
      </w:r>
      <w:r w:rsidRPr="003451A1">
        <w:rPr>
          <w:lang w:val="fr-CA"/>
        </w:rPr>
        <w:t>parties prenantes</w:t>
      </w:r>
      <w:r w:rsidRPr="002E1528">
        <w:rPr>
          <w:lang w:val="fr-CA"/>
        </w:rPr>
        <w:t xml:space="preserve"> </w:t>
      </w:r>
      <w:r w:rsidR="00F3633D" w:rsidRPr="00F3633D">
        <w:rPr>
          <w:lang w:val="fr-CA"/>
        </w:rPr>
        <w:t>du projet;</w:t>
      </w:r>
    </w:p>
    <w:p w14:paraId="6DEDF94C" w14:textId="1F97C378" w:rsidR="00F3633D" w:rsidRPr="00F3633D" w:rsidRDefault="00F3633D" w:rsidP="00F3633D">
      <w:pPr>
        <w:pStyle w:val="Recommandation"/>
        <w:rPr>
          <w:lang w:val="fr-CA"/>
        </w:rPr>
      </w:pPr>
      <w:r w:rsidRPr="00F3633D">
        <w:rPr>
          <w:lang w:val="fr-CA"/>
        </w:rPr>
        <w:t xml:space="preserve">Engager des individus dont le rôle principal </w:t>
      </w:r>
      <w:r w:rsidR="00806D97" w:rsidRPr="00D45921">
        <w:rPr>
          <w:lang w:val="fr-CA"/>
        </w:rPr>
        <w:t xml:space="preserve">serait exclusivement axé </w:t>
      </w:r>
      <w:r w:rsidR="00806D97">
        <w:rPr>
          <w:lang w:val="fr-CA"/>
        </w:rPr>
        <w:t xml:space="preserve">sur </w:t>
      </w:r>
      <w:r w:rsidRPr="00F3633D">
        <w:rPr>
          <w:lang w:val="fr-CA"/>
        </w:rPr>
        <w:t xml:space="preserve">la gestion </w:t>
      </w:r>
      <w:r w:rsidR="00806D97">
        <w:rPr>
          <w:lang w:val="fr-CA"/>
        </w:rPr>
        <w:t xml:space="preserve">et la communication </w:t>
      </w:r>
      <w:r w:rsidRPr="00F3633D">
        <w:rPr>
          <w:lang w:val="fr-CA"/>
        </w:rPr>
        <w:t>des données;</w:t>
      </w:r>
    </w:p>
    <w:p w14:paraId="5D81CAF3" w14:textId="47887477" w:rsidR="00F3633D" w:rsidRPr="00F3633D" w:rsidRDefault="00F3633D" w:rsidP="00F3633D">
      <w:pPr>
        <w:pStyle w:val="Recommandation"/>
        <w:rPr>
          <w:lang w:val="fr-CA"/>
        </w:rPr>
      </w:pPr>
      <w:r w:rsidRPr="00F3633D">
        <w:rPr>
          <w:lang w:val="fr-CA"/>
        </w:rPr>
        <w:t xml:space="preserve">Assurer un soutien administratif </w:t>
      </w:r>
      <w:r w:rsidR="00F00BDF" w:rsidRPr="00D45921">
        <w:rPr>
          <w:lang w:val="fr-CA"/>
        </w:rPr>
        <w:t xml:space="preserve">adéquat </w:t>
      </w:r>
      <w:r w:rsidRPr="00F3633D">
        <w:rPr>
          <w:lang w:val="fr-CA"/>
        </w:rPr>
        <w:t>au personnel du projet;</w:t>
      </w:r>
    </w:p>
    <w:p w14:paraId="5753AD4F" w14:textId="77777777" w:rsidR="00F3633D" w:rsidRPr="00F3633D" w:rsidRDefault="00F3633D" w:rsidP="00F3633D">
      <w:pPr>
        <w:pStyle w:val="Recommandation"/>
        <w:rPr>
          <w:lang w:val="fr-CA"/>
        </w:rPr>
      </w:pPr>
      <w:r w:rsidRPr="00F3633D">
        <w:rPr>
          <w:lang w:val="fr-CA"/>
        </w:rPr>
        <w:t>Établir des attentes réalistes en ce qui concerne les charges de travail;</w:t>
      </w:r>
    </w:p>
    <w:p w14:paraId="124D3DE9" w14:textId="402C9228" w:rsidR="00325B88" w:rsidRDefault="00F3633D" w:rsidP="00F3633D">
      <w:pPr>
        <w:pStyle w:val="Recommandation"/>
        <w:rPr>
          <w:lang w:val="fr-CA"/>
        </w:rPr>
      </w:pPr>
      <w:r w:rsidRPr="00F3633D">
        <w:rPr>
          <w:lang w:val="fr-CA"/>
        </w:rPr>
        <w:t>Prioriser l’alignement entre la portée des services et les fonds/ressources humaines disponibles.</w:t>
      </w:r>
    </w:p>
    <w:p w14:paraId="15509FB0" w14:textId="4CEC353A" w:rsidR="00706F81" w:rsidRPr="002C771F" w:rsidRDefault="00706F81" w:rsidP="00706F81">
      <w:pPr>
        <w:rPr>
          <w:lang w:val="fr-CA"/>
        </w:rPr>
      </w:pPr>
      <w:r>
        <w:rPr>
          <w:noProof/>
          <w:lang w:val="fr-CA"/>
        </w:rPr>
        <w:lastRenderedPageBreak/>
        <w:drawing>
          <wp:inline distT="0" distB="0" distL="0" distR="0" wp14:anchorId="1CC2CF35" wp14:editId="659D18F0">
            <wp:extent cx="5143599" cy="3705225"/>
            <wp:effectExtent l="0" t="0" r="0" b="0"/>
            <wp:docPr id="32223818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818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151" t="-15699" r="-3816" b="-14126"/>
                    <a:stretch>
                      <a:fillRect/>
                    </a:stretch>
                  </pic:blipFill>
                  <pic:spPr bwMode="auto">
                    <a:xfrm>
                      <a:off x="0" y="0"/>
                      <a:ext cx="5166731" cy="3721889"/>
                    </a:xfrm>
                    <a:prstGeom prst="rect">
                      <a:avLst/>
                    </a:prstGeom>
                    <a:noFill/>
                    <a:ln>
                      <a:noFill/>
                    </a:ln>
                    <a:extLst>
                      <a:ext uri="{53640926-AAD7-44D8-BBD7-CCE9431645EC}">
                        <a14:shadowObscured xmlns:a14="http://schemas.microsoft.com/office/drawing/2010/main"/>
                      </a:ext>
                    </a:extLst>
                  </pic:spPr>
                </pic:pic>
              </a:graphicData>
            </a:graphic>
          </wp:inline>
        </w:drawing>
      </w:r>
    </w:p>
    <w:sectPr w:rsidR="00706F81" w:rsidRPr="002C771F" w:rsidSect="00DF4A5E">
      <w:footerReference w:type="default" r:id="rId22"/>
      <w:headerReference w:type="first" r:id="rId23"/>
      <w:footerReference w:type="first" r:id="rId24"/>
      <w:pgSz w:w="12240" w:h="15840" w:code="1"/>
      <w:pgMar w:top="990" w:right="1440" w:bottom="720" w:left="1440" w:header="432" w:footer="4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53E2C" w14:textId="77777777" w:rsidR="00D70AA1" w:rsidRDefault="00D70AA1" w:rsidP="00AD7EE5">
      <w:pPr>
        <w:spacing w:after="0" w:line="240" w:lineRule="auto"/>
      </w:pPr>
      <w:r>
        <w:separator/>
      </w:r>
    </w:p>
  </w:endnote>
  <w:endnote w:type="continuationSeparator" w:id="0">
    <w:p w14:paraId="7DF3FDBE" w14:textId="77777777" w:rsidR="00D70AA1" w:rsidRDefault="00D70AA1" w:rsidP="00AD7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IENVN N+ Source Sans Pro">
    <w:altName w:val="IENVN N+ Source Sans Pro"/>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7B3E" w14:textId="77777777" w:rsidR="002B5790" w:rsidRDefault="002B5790">
    <w:pPr>
      <w:pStyle w:val="Footer"/>
    </w:pPr>
    <w:r>
      <w:rPr>
        <w:noProof/>
      </w:rPr>
      <mc:AlternateContent>
        <mc:Choice Requires="wps">
          <w:drawing>
            <wp:anchor distT="0" distB="0" distL="0" distR="0" simplePos="0" relativeHeight="251664384" behindDoc="0" locked="0" layoutInCell="1" allowOverlap="1" wp14:anchorId="6850E302" wp14:editId="0221BCF7">
              <wp:simplePos x="635" y="635"/>
              <wp:positionH relativeFrom="page">
                <wp:align>right</wp:align>
              </wp:positionH>
              <wp:positionV relativeFrom="page">
                <wp:align>bottom</wp:align>
              </wp:positionV>
              <wp:extent cx="443865" cy="443865"/>
              <wp:effectExtent l="0" t="0" r="0" b="0"/>
              <wp:wrapNone/>
              <wp:docPr id="10" name="Text Box 10" descr="Unclassified | Non classifi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B38298" w14:textId="77777777" w:rsidR="002B5790" w:rsidRPr="002B5790" w:rsidRDefault="002B5790" w:rsidP="002B5790">
                          <w:pPr>
                            <w:spacing w:after="0"/>
                            <w:rPr>
                              <w:rFonts w:ascii="Calibri" w:eastAsia="Calibri" w:hAnsi="Calibri" w:cs="Calibri"/>
                              <w:noProof/>
                              <w:color w:val="008000"/>
                              <w:sz w:val="20"/>
                              <w:szCs w:val="20"/>
                            </w:rPr>
                          </w:pPr>
                          <w:r w:rsidRPr="002B5790">
                            <w:rPr>
                              <w:rFonts w:ascii="Calibri" w:eastAsia="Calibri" w:hAnsi="Calibri" w:cs="Calibri"/>
                              <w:noProof/>
                              <w:color w:val="008000"/>
                              <w:sz w:val="20"/>
                              <w:szCs w:val="20"/>
                            </w:rPr>
                            <w:t>Unclassified | Non classifié</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50E302" id="_x0000_t202" coordsize="21600,21600" o:spt="202" path="m,l,21600r21600,l21600,xe">
              <v:stroke joinstyle="miter"/>
              <v:path gradientshapeok="t" o:connecttype="rect"/>
            </v:shapetype>
            <v:shape id="Text Box 10" o:spid="_x0000_s1027" type="#_x0000_t202" alt="Unclassified | Non classifié" style="position:absolute;margin-left:-5.05pt;margin-top:0;width:34.95pt;height:34.9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33B38298" w14:textId="77777777" w:rsidR="002B5790" w:rsidRPr="002B5790" w:rsidRDefault="002B5790" w:rsidP="002B5790">
                    <w:pPr>
                      <w:spacing w:after="0"/>
                      <w:rPr>
                        <w:rFonts w:ascii="Calibri" w:eastAsia="Calibri" w:hAnsi="Calibri" w:cs="Calibri"/>
                        <w:noProof/>
                        <w:color w:val="008000"/>
                        <w:sz w:val="20"/>
                        <w:szCs w:val="20"/>
                      </w:rPr>
                    </w:pPr>
                    <w:r w:rsidRPr="002B5790">
                      <w:rPr>
                        <w:rFonts w:ascii="Calibri" w:eastAsia="Calibri" w:hAnsi="Calibri" w:cs="Calibri"/>
                        <w:noProof/>
                        <w:color w:val="008000"/>
                        <w:sz w:val="20"/>
                        <w:szCs w:val="20"/>
                      </w:rPr>
                      <w:t>Unclassified | Non classifié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4F16" w14:textId="7D2B5FCF" w:rsidR="0036042B" w:rsidRDefault="00B77E17" w:rsidP="00E9317A">
    <w:pPr>
      <w:pStyle w:val="Footer"/>
    </w:pPr>
    <w:r>
      <w:fldChar w:fldCharType="begin"/>
    </w:r>
    <w:r>
      <w:instrText xml:space="preserve"> TITLE  \* FirstCap  \* MERGEFORMAT </w:instrText>
    </w:r>
    <w:r>
      <w:fldChar w:fldCharType="end"/>
    </w:r>
    <w:r w:rsidR="007B541C">
      <w:t xml:space="preserve">Page </w:t>
    </w:r>
    <w:sdt>
      <w:sdtPr>
        <w:id w:val="1882129355"/>
        <w:docPartObj>
          <w:docPartGallery w:val="Page Numbers (Bottom of Page)"/>
          <w:docPartUnique/>
        </w:docPartObj>
      </w:sdtPr>
      <w:sdtEndPr>
        <w:rPr>
          <w:noProof/>
        </w:rPr>
      </w:sdtEndPr>
      <w:sdtContent>
        <w:r w:rsidR="0036042B">
          <w:fldChar w:fldCharType="begin"/>
        </w:r>
        <w:r w:rsidR="0036042B">
          <w:instrText xml:space="preserve"> PAGE   \* MERGEFORMAT </w:instrText>
        </w:r>
        <w:r w:rsidR="0036042B">
          <w:fldChar w:fldCharType="separate"/>
        </w:r>
        <w:r w:rsidR="0036042B">
          <w:rPr>
            <w:noProof/>
          </w:rPr>
          <w:t>2</w:t>
        </w:r>
        <w:r w:rsidR="0036042B">
          <w:rPr>
            <w:noProof/>
          </w:rPr>
          <w:fldChar w:fldCharType="end"/>
        </w:r>
        <w:r w:rsidR="007E1DFA">
          <w:rPr>
            <w:noProof/>
          </w:rPr>
          <w:t xml:space="preserve">  |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81C87" w14:textId="77777777" w:rsidR="00FC7A04" w:rsidRDefault="00FC7A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8B32" w14:textId="1295C4E4" w:rsidR="005A4FB7" w:rsidRPr="00BE1D3D" w:rsidRDefault="00E067F0" w:rsidP="00E067F0">
    <w:pPr>
      <w:pStyle w:val="Footer"/>
      <w:rPr>
        <w:lang w:val="fr-CA"/>
      </w:rPr>
    </w:pPr>
    <w:r>
      <w:fldChar w:fldCharType="begin"/>
    </w:r>
    <w:r w:rsidRPr="00BE1D3D">
      <w:rPr>
        <w:lang w:val="fr-CA"/>
      </w:rPr>
      <w:instrText xml:space="preserve"> TITLE  \* FirstCap  \* MERGEFORMAT </w:instrText>
    </w:r>
    <w:r>
      <w:fldChar w:fldCharType="end"/>
    </w:r>
    <w:r w:rsidRPr="00BE1D3D">
      <w:rPr>
        <w:lang w:val="fr-CA"/>
      </w:rPr>
      <w:t xml:space="preserve">Page </w:t>
    </w:r>
    <w:sdt>
      <w:sdtPr>
        <w:id w:val="1562749038"/>
        <w:docPartObj>
          <w:docPartGallery w:val="Page Numbers (Bottom of Page)"/>
          <w:docPartUnique/>
        </w:docPartObj>
      </w:sdtPr>
      <w:sdtEndPr>
        <w:rPr>
          <w:noProof/>
        </w:rPr>
      </w:sdtEndPr>
      <w:sdtContent>
        <w:r>
          <w:fldChar w:fldCharType="begin"/>
        </w:r>
        <w:r w:rsidRPr="00BE1D3D">
          <w:rPr>
            <w:lang w:val="fr-CA"/>
          </w:rPr>
          <w:instrText xml:space="preserve"> PAGE   \* MERGEFORMAT </w:instrText>
        </w:r>
        <w:r>
          <w:fldChar w:fldCharType="separate"/>
        </w:r>
        <w:r w:rsidRPr="00BE1D3D">
          <w:rPr>
            <w:lang w:val="fr-CA"/>
          </w:rPr>
          <w:t>3</w:t>
        </w:r>
        <w:r>
          <w:rPr>
            <w:noProof/>
          </w:rPr>
          <w:fldChar w:fldCharType="end"/>
        </w:r>
        <w:r w:rsidRPr="00BE1D3D">
          <w:rPr>
            <w:noProof/>
            <w:lang w:val="fr-CA"/>
          </w:rPr>
          <w:t xml:space="preserve">  |  </w:t>
        </w:r>
        <w:r w:rsidRPr="00923D76">
          <w:rPr>
            <w:noProof/>
          </w:rPr>
          <w:fldChar w:fldCharType="begin"/>
        </w:r>
        <w:r w:rsidRPr="00923D76">
          <w:rPr>
            <w:noProof/>
            <w:lang w:val="fr-CA"/>
          </w:rPr>
          <w:instrText xml:space="preserve"> STYLEREF  "Heading 2"  \* MERGEFORMAT </w:instrText>
        </w:r>
        <w:r w:rsidRPr="00923D76">
          <w:rPr>
            <w:noProof/>
          </w:rPr>
          <w:fldChar w:fldCharType="separate"/>
        </w:r>
        <w:r w:rsidR="00961FDC">
          <w:rPr>
            <w:noProof/>
            <w:lang w:val="fr-CA"/>
          </w:rPr>
          <w:t>Résultats — Principaux défis liés à la mise en œuvre des projets</w:t>
        </w:r>
        <w:r w:rsidRPr="00923D76">
          <w:rPr>
            <w:noProof/>
          </w:rPr>
          <w:fldChar w:fldCharType="end"/>
        </w:r>
      </w:sdtContent>
    </w:sdt>
    <w:r>
      <w:rPr>
        <w:noProof/>
      </w:rPr>
      <w:drawing>
        <wp:anchor distT="0" distB="0" distL="114300" distR="114300" simplePos="0" relativeHeight="251672576" behindDoc="1" locked="0" layoutInCell="1" allowOverlap="1" wp14:anchorId="61E8E8D5" wp14:editId="3F392532">
          <wp:simplePos x="0" y="0"/>
          <wp:positionH relativeFrom="page">
            <wp:align>right</wp:align>
          </wp:positionH>
          <wp:positionV relativeFrom="paragraph">
            <wp:posOffset>247015</wp:posOffset>
          </wp:positionV>
          <wp:extent cx="7772400" cy="628650"/>
          <wp:effectExtent l="0" t="0" r="0" b="0"/>
          <wp:wrapNone/>
          <wp:docPr id="185968970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4145"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1B15" w14:textId="537A957B" w:rsidR="00FB59EC" w:rsidRPr="00E067F0" w:rsidRDefault="00E067F0" w:rsidP="00E067F0">
    <w:pPr>
      <w:pStyle w:val="Footer"/>
    </w:pPr>
    <w:r>
      <w:fldChar w:fldCharType="begin"/>
    </w:r>
    <w:r>
      <w:instrText xml:space="preserve"> TITLE  \* FirstCap  \* MERGEFORMAT </w:instrText>
    </w:r>
    <w:r>
      <w:fldChar w:fldCharType="end"/>
    </w:r>
    <w:r>
      <w:t xml:space="preserve">Page </w:t>
    </w:r>
    <w:sdt>
      <w:sdtPr>
        <w:id w:val="-228914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r>
          <w:rPr>
            <w:noProof/>
          </w:rPr>
          <w:t xml:space="preserve">  |  </w:t>
        </w:r>
        <w:r>
          <w:rPr>
            <w:noProof/>
          </w:rPr>
          <w:fldChar w:fldCharType="begin"/>
        </w:r>
        <w:r>
          <w:rPr>
            <w:noProof/>
          </w:rPr>
          <w:instrText xml:space="preserve"> STYLEREF  "Heading 2"  \* MERGEFORMAT </w:instrText>
        </w:r>
        <w:r>
          <w:rPr>
            <w:noProof/>
          </w:rPr>
          <w:fldChar w:fldCharType="separate"/>
        </w:r>
        <w:r w:rsidR="00961FDC">
          <w:rPr>
            <w:noProof/>
          </w:rPr>
          <w:t>Introduction</w:t>
        </w:r>
        <w:r>
          <w:rPr>
            <w:noProof/>
          </w:rPr>
          <w:fldChar w:fldCharType="end"/>
        </w:r>
      </w:sdtContent>
    </w:sdt>
    <w:r>
      <w:rPr>
        <w:noProof/>
      </w:rPr>
      <w:drawing>
        <wp:anchor distT="0" distB="0" distL="114300" distR="114300" simplePos="0" relativeHeight="251670528" behindDoc="1" locked="0" layoutInCell="1" allowOverlap="1" wp14:anchorId="296D3B49" wp14:editId="5E881B3C">
          <wp:simplePos x="0" y="0"/>
          <wp:positionH relativeFrom="page">
            <wp:align>right</wp:align>
          </wp:positionH>
          <wp:positionV relativeFrom="paragraph">
            <wp:posOffset>247015</wp:posOffset>
          </wp:positionV>
          <wp:extent cx="7772400" cy="628650"/>
          <wp:effectExtent l="0" t="0" r="0" b="0"/>
          <wp:wrapNone/>
          <wp:docPr id="204909440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4145"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70F36" w14:textId="77777777" w:rsidR="00D70AA1" w:rsidRDefault="00D70AA1" w:rsidP="00AD7EE5">
      <w:pPr>
        <w:spacing w:after="0" w:line="240" w:lineRule="auto"/>
      </w:pPr>
      <w:r>
        <w:separator/>
      </w:r>
    </w:p>
  </w:footnote>
  <w:footnote w:type="continuationSeparator" w:id="0">
    <w:p w14:paraId="4D298901" w14:textId="77777777" w:rsidR="00D70AA1" w:rsidRDefault="00D70AA1" w:rsidP="00AD7EE5">
      <w:pPr>
        <w:spacing w:after="0" w:line="240" w:lineRule="auto"/>
      </w:pPr>
      <w:r>
        <w:continuationSeparator/>
      </w:r>
    </w:p>
  </w:footnote>
  <w:footnote w:id="1">
    <w:p w14:paraId="00734FC2" w14:textId="70FF40EB" w:rsidR="007C2552" w:rsidRPr="007C2552" w:rsidRDefault="007C2552" w:rsidP="007C2552">
      <w:pPr>
        <w:pStyle w:val="FootnoteText"/>
        <w:rPr>
          <w:lang w:val="fr-CA"/>
        </w:rPr>
      </w:pPr>
      <w:r>
        <w:rPr>
          <w:vertAlign w:val="superscript"/>
        </w:rPr>
        <w:footnoteRef/>
      </w:r>
      <w:r w:rsidRPr="007C2552">
        <w:rPr>
          <w:lang w:val="fr-CA"/>
        </w:rPr>
        <w:t xml:space="preserve">Visitez </w:t>
      </w:r>
      <w:hyperlink r:id="rId1" w:tooltip="Page internet sur la haute fidélité du Wraparound" w:history="1">
        <w:r w:rsidRPr="007C2552">
          <w:rPr>
            <w:rStyle w:val="Hyperlink"/>
            <w:lang w:val="fr-CA"/>
          </w:rPr>
          <w:t>https://www.highfidelitywraparound.ca/</w:t>
        </w:r>
      </w:hyperlink>
      <w:r>
        <w:rPr>
          <w:lang w:val="fr-CA"/>
        </w:rPr>
        <w:t xml:space="preserve"> </w:t>
      </w:r>
      <w:r w:rsidRPr="007C2552">
        <w:rPr>
          <w:lang w:val="fr-CA"/>
        </w:rPr>
        <w:t>pour obtenir de plus amples renseignements.</w:t>
      </w:r>
    </w:p>
  </w:footnote>
  <w:footnote w:id="2">
    <w:p w14:paraId="5AC58CE7" w14:textId="3ECEA767" w:rsidR="007C2552" w:rsidRPr="007C2552" w:rsidRDefault="007C2552" w:rsidP="007C2552">
      <w:pPr>
        <w:pStyle w:val="FootnoteText"/>
        <w:rPr>
          <w:lang w:val="fr-CA"/>
        </w:rPr>
      </w:pPr>
      <w:r>
        <w:rPr>
          <w:vertAlign w:val="superscript"/>
        </w:rPr>
        <w:footnoteRef/>
      </w:r>
      <w:r w:rsidRPr="000B0C46">
        <w:rPr>
          <w:lang w:val="fr-CA"/>
        </w:rPr>
        <w:t xml:space="preserve">Pour une liste complète de tous les défis et recommandations codés des 11 évaluations de projet, veuillez contacter la Division de la recherche sur la prévention du crime de SP à </w:t>
      </w:r>
      <w:hyperlink r:id="rId2" w:tooltip="Adresse courriel de la Division de la recherche sur la prévention du crime de SP" w:history="1">
        <w:r w:rsidRPr="000B0C46">
          <w:rPr>
            <w:rStyle w:val="Hyperlink"/>
            <w:lang w:val="fr-CA"/>
          </w:rPr>
          <w:t>ps.csccbresearch-recherchesscrc.sp@ps-sp.gc.ca</w:t>
        </w:r>
      </w:hyperlink>
      <w:r w:rsidRPr="007C2552">
        <w:rPr>
          <w:lang w:val="fr-CA"/>
        </w:rPr>
        <w:t>.</w:t>
      </w:r>
    </w:p>
  </w:footnote>
  <w:footnote w:id="3">
    <w:p w14:paraId="71E4B51D" w14:textId="71BF4286" w:rsidR="008706EC" w:rsidRPr="00961B80" w:rsidRDefault="008706EC">
      <w:pPr>
        <w:pStyle w:val="FootnoteText"/>
        <w:rPr>
          <w:lang w:val="fr-CA"/>
        </w:rPr>
      </w:pPr>
      <w:r>
        <w:rPr>
          <w:rStyle w:val="FootnoteReference"/>
        </w:rPr>
        <w:footnoteRef/>
      </w:r>
      <w:r w:rsidRPr="00961B80">
        <w:rPr>
          <w:lang w:val="fr-CA"/>
        </w:rPr>
        <w:t xml:space="preserve"> </w:t>
      </w:r>
      <w:r w:rsidRPr="008706EC">
        <w:rPr>
          <w:lang w:val="fr-CA"/>
        </w:rPr>
        <w:t>Toutes les citations directes utilisées dans les exemples de ce document ont été traduites en français à partir de leur version originale en anglais</w:t>
      </w:r>
      <w:r>
        <w:rPr>
          <w:lang w:val="fr-CA"/>
        </w:rPr>
        <w:t xml:space="preserve">. </w:t>
      </w:r>
    </w:p>
  </w:footnote>
  <w:footnote w:id="4">
    <w:p w14:paraId="636A1CB6" w14:textId="153DE622" w:rsidR="00EB0F8A" w:rsidRPr="00EB0F8A" w:rsidRDefault="00EB0F8A">
      <w:pPr>
        <w:pStyle w:val="FootnoteText"/>
        <w:rPr>
          <w:lang w:val="fr-CA"/>
        </w:rPr>
      </w:pPr>
      <w:r w:rsidRPr="003A6177">
        <w:rPr>
          <w:rStyle w:val="FootnoteReference"/>
        </w:rPr>
        <w:footnoteRef/>
      </w:r>
      <w:r w:rsidRPr="003A6177">
        <w:rPr>
          <w:lang w:val="fr-CA"/>
        </w:rPr>
        <w:t xml:space="preserve"> </w:t>
      </w:r>
      <w:r w:rsidR="00AE5731" w:rsidRPr="003A6177">
        <w:rPr>
          <w:lang w:val="fr-CA"/>
        </w:rPr>
        <w:t>Dans ce cas, la fidélité fait référence au degré auquel une intervention modèle (par exemple, le modèle Wraparound) est mise en œuvre conformément à sa conception initiale, afin de garantir qu’elle conserve les effets et les résultats prévus.</w:t>
      </w:r>
    </w:p>
  </w:footnote>
  <w:footnote w:id="5">
    <w:p w14:paraId="3D9B4370" w14:textId="6A8E278B" w:rsidR="00F3633D" w:rsidRPr="00F3633D" w:rsidRDefault="00F3633D" w:rsidP="00F3633D">
      <w:pPr>
        <w:pStyle w:val="FootnoteText"/>
        <w:rPr>
          <w:lang w:val="fr-CA"/>
        </w:rPr>
      </w:pPr>
      <w:r>
        <w:rPr>
          <w:vertAlign w:val="superscript"/>
        </w:rPr>
        <w:footnoteRef/>
      </w:r>
      <w:r w:rsidRPr="00F3633D">
        <w:rPr>
          <w:lang w:val="fr-CA"/>
        </w:rPr>
        <w:t>La fidélité du modèle de Wraparound a été mesurée à l’aide de différents outils d’évaluation de la fidélité, y compris différentes versions de l’indice de fidélité de Wraparound.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0475" w14:textId="77777777" w:rsidR="002B5790" w:rsidRDefault="002B5790">
    <w:pPr>
      <w:pStyle w:val="Header"/>
    </w:pPr>
    <w:r>
      <w:rPr>
        <w:noProof/>
      </w:rPr>
      <mc:AlternateContent>
        <mc:Choice Requires="wps">
          <w:drawing>
            <wp:anchor distT="0" distB="0" distL="0" distR="0" simplePos="0" relativeHeight="251661312" behindDoc="0" locked="0" layoutInCell="1" allowOverlap="1" wp14:anchorId="38D73D2E" wp14:editId="3452D20C">
              <wp:simplePos x="635" y="635"/>
              <wp:positionH relativeFrom="page">
                <wp:align>right</wp:align>
              </wp:positionH>
              <wp:positionV relativeFrom="page">
                <wp:align>top</wp:align>
              </wp:positionV>
              <wp:extent cx="443865" cy="443865"/>
              <wp:effectExtent l="0" t="0" r="0" b="11430"/>
              <wp:wrapNone/>
              <wp:docPr id="6"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5C265D" w14:textId="77777777" w:rsidR="002B5790" w:rsidRPr="002B5790" w:rsidRDefault="002B5790" w:rsidP="002B5790">
                          <w:pPr>
                            <w:spacing w:after="0"/>
                            <w:rPr>
                              <w:rFonts w:ascii="Calibri" w:eastAsia="Calibri" w:hAnsi="Calibri" w:cs="Calibri"/>
                              <w:noProof/>
                              <w:color w:val="008000"/>
                              <w:sz w:val="20"/>
                              <w:szCs w:val="20"/>
                            </w:rPr>
                          </w:pPr>
                          <w:r w:rsidRPr="002B5790">
                            <w:rPr>
                              <w:rFonts w:ascii="Calibri" w:eastAsia="Calibri" w:hAnsi="Calibri" w:cs="Calibri"/>
                              <w:noProof/>
                              <w:color w:val="008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D73D2E" id="_x0000_t202" coordsize="21600,21600" o:spt="202" path="m,l,21600r21600,l21600,xe">
              <v:stroke joinstyle="miter"/>
              <v:path gradientshapeok="t" o:connecttype="rect"/>
            </v:shapetype>
            <v:shape id="Text Box 6" o:spid="_x0000_s1026" type="#_x0000_t202" alt="Unclassified | Non classifié" style="position:absolute;margin-left:-5.05pt;margin-top:0;width:34.95pt;height:34.9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55C265D" w14:textId="77777777" w:rsidR="002B5790" w:rsidRPr="002B5790" w:rsidRDefault="002B5790" w:rsidP="002B5790">
                    <w:pPr>
                      <w:spacing w:after="0"/>
                      <w:rPr>
                        <w:rFonts w:ascii="Calibri" w:eastAsia="Calibri" w:hAnsi="Calibri" w:cs="Calibri"/>
                        <w:noProof/>
                        <w:color w:val="008000"/>
                        <w:sz w:val="20"/>
                        <w:szCs w:val="20"/>
                      </w:rPr>
                    </w:pPr>
                    <w:r w:rsidRPr="002B5790">
                      <w:rPr>
                        <w:rFonts w:ascii="Calibri" w:eastAsia="Calibri" w:hAnsi="Calibri" w:cs="Calibri"/>
                        <w:noProof/>
                        <w:color w:val="008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C227" w14:textId="77777777" w:rsidR="00FC7A04" w:rsidRDefault="00FC7A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5DBF7" w14:textId="77777777" w:rsidR="00D173AD" w:rsidRDefault="00D173AD" w:rsidP="00064A5C">
    <w:pPr>
      <w:pStyle w:val="Header"/>
      <w:ind w:left="180"/>
    </w:pPr>
    <w:r>
      <w:rPr>
        <w:noProof/>
      </w:rPr>
      <w:drawing>
        <wp:anchor distT="0" distB="0" distL="114300" distR="114300" simplePos="0" relativeHeight="251665408" behindDoc="1" locked="0" layoutInCell="1" allowOverlap="1" wp14:anchorId="635AFF29" wp14:editId="798B29C1">
          <wp:simplePos x="0" y="0"/>
          <wp:positionH relativeFrom="margin">
            <wp:posOffset>-948690</wp:posOffset>
          </wp:positionH>
          <wp:positionV relativeFrom="page">
            <wp:posOffset>-87630</wp:posOffset>
          </wp:positionV>
          <wp:extent cx="8061960" cy="10364500"/>
          <wp:effectExtent l="0" t="0" r="0" b="0"/>
          <wp:wrapNone/>
          <wp:docPr id="2092169475" name="Picture 13" descr="Logos de Sécurité publique Canada et du gouvernement du Canada se faisant face. En dessous, une large barre grise et une étroite barre dorée s'étendent sur le haut de la page. Nichée dans les barres, une feuille d'érable rouge et le slogan 'Bâtir un Canada sécuritaire et rési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29689" name="Picture 13" descr="Logos de Sécurité publique Canada et du gouvernement du Canada se faisant face. En dessous, une large barre grise et une étroite barre dorée s'étendent sur le haut de la page. Nichée dans les barres, une feuille d'érable rouge et le slogan 'Bâtir un Canada sécuritaire et résili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61960" cy="10364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1D61" w14:textId="7F9F0C8B" w:rsidR="00111BF4" w:rsidRDefault="00111B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8A93" w14:textId="365E9B63" w:rsidR="005A4FB7" w:rsidRDefault="005A4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F5C4C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C542BC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4622B"/>
    <w:multiLevelType w:val="hybridMultilevel"/>
    <w:tmpl w:val="B2A014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7E5D4E"/>
    <w:multiLevelType w:val="hybridMultilevel"/>
    <w:tmpl w:val="6902EB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164DA6"/>
    <w:multiLevelType w:val="hybridMultilevel"/>
    <w:tmpl w:val="6214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D6D62"/>
    <w:multiLevelType w:val="hybridMultilevel"/>
    <w:tmpl w:val="28AA66E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B61F7"/>
    <w:multiLevelType w:val="hybridMultilevel"/>
    <w:tmpl w:val="2AD0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C42D0"/>
    <w:multiLevelType w:val="hybridMultilevel"/>
    <w:tmpl w:val="DE109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135A3C"/>
    <w:multiLevelType w:val="hybridMultilevel"/>
    <w:tmpl w:val="F96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83218"/>
    <w:multiLevelType w:val="hybridMultilevel"/>
    <w:tmpl w:val="ED54341E"/>
    <w:lvl w:ilvl="0" w:tplc="D480E162">
      <w:start w:val="1"/>
      <w:numFmt w:val="bullet"/>
      <w:pStyle w:val="ExpandHideHeader"/>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62B1F"/>
    <w:multiLevelType w:val="hybridMultilevel"/>
    <w:tmpl w:val="097C5C1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BF3F5F"/>
    <w:multiLevelType w:val="hybridMultilevel"/>
    <w:tmpl w:val="C7360B2C"/>
    <w:lvl w:ilvl="0" w:tplc="A48AD01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2380927"/>
    <w:multiLevelType w:val="hybridMultilevel"/>
    <w:tmpl w:val="BF2EE348"/>
    <w:lvl w:ilvl="0" w:tplc="F7B0A50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6897F45"/>
    <w:multiLevelType w:val="hybridMultilevel"/>
    <w:tmpl w:val="B95EC912"/>
    <w:lvl w:ilvl="0" w:tplc="1009000F">
      <w:start w:val="1"/>
      <w:numFmt w:val="decimal"/>
      <w:lvlText w:val="%1."/>
      <w:lvlJc w:val="left"/>
      <w:pPr>
        <w:ind w:left="907" w:hanging="360"/>
      </w:p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14" w15:restartNumberingAfterBreak="0">
    <w:nsid w:val="2CA61D37"/>
    <w:multiLevelType w:val="hybridMultilevel"/>
    <w:tmpl w:val="F548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D2E97"/>
    <w:multiLevelType w:val="hybridMultilevel"/>
    <w:tmpl w:val="2662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55572"/>
    <w:multiLevelType w:val="hybridMultilevel"/>
    <w:tmpl w:val="8548BFF0"/>
    <w:lvl w:ilvl="0" w:tplc="EC7AA302">
      <w:start w:val="1"/>
      <w:numFmt w:val="decimal"/>
      <w:pStyle w:val="ListParagraph"/>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AED593F"/>
    <w:multiLevelType w:val="hybridMultilevel"/>
    <w:tmpl w:val="16B8C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BB55690"/>
    <w:multiLevelType w:val="hybridMultilevel"/>
    <w:tmpl w:val="4D1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E1470"/>
    <w:multiLevelType w:val="hybridMultilevel"/>
    <w:tmpl w:val="7AE8823C"/>
    <w:lvl w:ilvl="0" w:tplc="10090001">
      <w:start w:val="1"/>
      <w:numFmt w:val="bullet"/>
      <w:lvlText w:val=""/>
      <w:lvlJc w:val="left"/>
      <w:pPr>
        <w:ind w:left="720" w:hanging="360"/>
      </w:pPr>
      <w:rPr>
        <w:rFonts w:ascii="Symbol" w:hAnsi="Symbol"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CA256A"/>
    <w:multiLevelType w:val="hybridMultilevel"/>
    <w:tmpl w:val="69488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F7A09"/>
    <w:multiLevelType w:val="hybridMultilevel"/>
    <w:tmpl w:val="CC86D300"/>
    <w:lvl w:ilvl="0" w:tplc="5E5429C0">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D0282"/>
    <w:multiLevelType w:val="hybridMultilevel"/>
    <w:tmpl w:val="DC1C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347A1"/>
    <w:multiLevelType w:val="hybridMultilevel"/>
    <w:tmpl w:val="6F22D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463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BEFAAB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C672B27"/>
    <w:multiLevelType w:val="hybridMultilevel"/>
    <w:tmpl w:val="48B81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522811"/>
    <w:multiLevelType w:val="hybridMultilevel"/>
    <w:tmpl w:val="A0708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D3AD1"/>
    <w:multiLevelType w:val="hybridMultilevel"/>
    <w:tmpl w:val="24C6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D6B39"/>
    <w:multiLevelType w:val="hybridMultilevel"/>
    <w:tmpl w:val="9F76EE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BE27FF2"/>
    <w:multiLevelType w:val="hybridMultilevel"/>
    <w:tmpl w:val="1ED0839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994BC3"/>
    <w:multiLevelType w:val="hybridMultilevel"/>
    <w:tmpl w:val="95961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517385"/>
    <w:multiLevelType w:val="hybridMultilevel"/>
    <w:tmpl w:val="ED56BC8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82C14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873214E"/>
    <w:multiLevelType w:val="hybridMultilevel"/>
    <w:tmpl w:val="C4C67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E5563A8"/>
    <w:multiLevelType w:val="hybridMultilevel"/>
    <w:tmpl w:val="CD1413BE"/>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num w:numId="1" w16cid:durableId="1167937544">
    <w:abstractNumId w:val="28"/>
  </w:num>
  <w:num w:numId="2" w16cid:durableId="1351374148">
    <w:abstractNumId w:val="9"/>
  </w:num>
  <w:num w:numId="3" w16cid:durableId="619923047">
    <w:abstractNumId w:val="27"/>
  </w:num>
  <w:num w:numId="4" w16cid:durableId="940336365">
    <w:abstractNumId w:val="4"/>
  </w:num>
  <w:num w:numId="5" w16cid:durableId="1266888643">
    <w:abstractNumId w:val="31"/>
  </w:num>
  <w:num w:numId="6" w16cid:durableId="1083911920">
    <w:abstractNumId w:val="22"/>
  </w:num>
  <w:num w:numId="7" w16cid:durableId="363871339">
    <w:abstractNumId w:val="18"/>
  </w:num>
  <w:num w:numId="8" w16cid:durableId="596600024">
    <w:abstractNumId w:val="8"/>
  </w:num>
  <w:num w:numId="9" w16cid:durableId="289938182">
    <w:abstractNumId w:val="23"/>
  </w:num>
  <w:num w:numId="10" w16cid:durableId="1005667541">
    <w:abstractNumId w:val="14"/>
  </w:num>
  <w:num w:numId="11" w16cid:durableId="1371151017">
    <w:abstractNumId w:val="20"/>
  </w:num>
  <w:num w:numId="12" w16cid:durableId="377974540">
    <w:abstractNumId w:val="5"/>
  </w:num>
  <w:num w:numId="13" w16cid:durableId="1189297349">
    <w:abstractNumId w:val="32"/>
  </w:num>
  <w:num w:numId="14" w16cid:durableId="568730819">
    <w:abstractNumId w:val="10"/>
  </w:num>
  <w:num w:numId="15" w16cid:durableId="1582105140">
    <w:abstractNumId w:val="2"/>
  </w:num>
  <w:num w:numId="16" w16cid:durableId="2062552859">
    <w:abstractNumId w:val="15"/>
  </w:num>
  <w:num w:numId="17" w16cid:durableId="384451761">
    <w:abstractNumId w:val="30"/>
  </w:num>
  <w:num w:numId="18" w16cid:durableId="2058624775">
    <w:abstractNumId w:val="6"/>
  </w:num>
  <w:num w:numId="19" w16cid:durableId="766195117">
    <w:abstractNumId w:val="26"/>
  </w:num>
  <w:num w:numId="20" w16cid:durableId="1427732320">
    <w:abstractNumId w:val="3"/>
  </w:num>
  <w:num w:numId="21" w16cid:durableId="1208681004">
    <w:abstractNumId w:val="16"/>
  </w:num>
  <w:num w:numId="22" w16cid:durableId="642201429">
    <w:abstractNumId w:val="29"/>
  </w:num>
  <w:num w:numId="23" w16cid:durableId="2100565940">
    <w:abstractNumId w:val="19"/>
  </w:num>
  <w:num w:numId="24" w16cid:durableId="2020307692">
    <w:abstractNumId w:val="12"/>
  </w:num>
  <w:num w:numId="25" w16cid:durableId="1667054583">
    <w:abstractNumId w:val="17"/>
  </w:num>
  <w:num w:numId="26" w16cid:durableId="1325476819">
    <w:abstractNumId w:val="34"/>
  </w:num>
  <w:num w:numId="27" w16cid:durableId="1112356116">
    <w:abstractNumId w:val="35"/>
  </w:num>
  <w:num w:numId="28" w16cid:durableId="1273319559">
    <w:abstractNumId w:val="11"/>
  </w:num>
  <w:num w:numId="29" w16cid:durableId="1387142546">
    <w:abstractNumId w:val="13"/>
  </w:num>
  <w:num w:numId="30" w16cid:durableId="1814911649">
    <w:abstractNumId w:val="7"/>
  </w:num>
  <w:num w:numId="31" w16cid:durableId="1273434791">
    <w:abstractNumId w:val="21"/>
  </w:num>
  <w:num w:numId="32" w16cid:durableId="912663312">
    <w:abstractNumId w:val="1"/>
  </w:num>
  <w:num w:numId="33" w16cid:durableId="1993636079">
    <w:abstractNumId w:val="0"/>
  </w:num>
  <w:num w:numId="34" w16cid:durableId="693922656">
    <w:abstractNumId w:val="33"/>
  </w:num>
  <w:num w:numId="35" w16cid:durableId="1751192659">
    <w:abstractNumId w:val="24"/>
  </w:num>
  <w:num w:numId="36" w16cid:durableId="1736854171">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2" w:cryptSpinCount="100000" w:hash="O5T1tPhzKdFUijnwgLnhxK0I8UPd90Fw2WLW02ePjaE=" w:salt="dHyyqeECmPN+MzmeXCl+s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092"/>
    <w:rsid w:val="00003251"/>
    <w:rsid w:val="00014054"/>
    <w:rsid w:val="00034F8F"/>
    <w:rsid w:val="0003554D"/>
    <w:rsid w:val="00035CB3"/>
    <w:rsid w:val="00036A6B"/>
    <w:rsid w:val="000634E6"/>
    <w:rsid w:val="00064A5C"/>
    <w:rsid w:val="00073BBC"/>
    <w:rsid w:val="000825A8"/>
    <w:rsid w:val="00084A35"/>
    <w:rsid w:val="00085A5D"/>
    <w:rsid w:val="00097704"/>
    <w:rsid w:val="000A3E10"/>
    <w:rsid w:val="000A6C9A"/>
    <w:rsid w:val="000B0C46"/>
    <w:rsid w:val="000C0F87"/>
    <w:rsid w:val="000C6F9D"/>
    <w:rsid w:val="000D0FEA"/>
    <w:rsid w:val="000D3C8C"/>
    <w:rsid w:val="000E5405"/>
    <w:rsid w:val="000F10D2"/>
    <w:rsid w:val="00102B40"/>
    <w:rsid w:val="00102F0F"/>
    <w:rsid w:val="00111BF4"/>
    <w:rsid w:val="00122AEB"/>
    <w:rsid w:val="00131105"/>
    <w:rsid w:val="00132300"/>
    <w:rsid w:val="00132E37"/>
    <w:rsid w:val="001354D1"/>
    <w:rsid w:val="00135D40"/>
    <w:rsid w:val="001402DB"/>
    <w:rsid w:val="00145A5C"/>
    <w:rsid w:val="00160493"/>
    <w:rsid w:val="001647E9"/>
    <w:rsid w:val="00165AA9"/>
    <w:rsid w:val="00170697"/>
    <w:rsid w:val="00175B6B"/>
    <w:rsid w:val="00181401"/>
    <w:rsid w:val="00196568"/>
    <w:rsid w:val="00197EB3"/>
    <w:rsid w:val="001A38C5"/>
    <w:rsid w:val="001A444D"/>
    <w:rsid w:val="001B1468"/>
    <w:rsid w:val="001B1751"/>
    <w:rsid w:val="001B2F02"/>
    <w:rsid w:val="001B4541"/>
    <w:rsid w:val="001B4B86"/>
    <w:rsid w:val="001C57B4"/>
    <w:rsid w:val="001C78FD"/>
    <w:rsid w:val="001D70FC"/>
    <w:rsid w:val="001E3877"/>
    <w:rsid w:val="001E4C4D"/>
    <w:rsid w:val="001F6388"/>
    <w:rsid w:val="001F7C1B"/>
    <w:rsid w:val="00202D8F"/>
    <w:rsid w:val="00212064"/>
    <w:rsid w:val="0021416F"/>
    <w:rsid w:val="00216C51"/>
    <w:rsid w:val="00236F7A"/>
    <w:rsid w:val="002433A2"/>
    <w:rsid w:val="002452B1"/>
    <w:rsid w:val="00253CC6"/>
    <w:rsid w:val="002616DC"/>
    <w:rsid w:val="00261722"/>
    <w:rsid w:val="00264469"/>
    <w:rsid w:val="00267B68"/>
    <w:rsid w:val="0028484C"/>
    <w:rsid w:val="00291052"/>
    <w:rsid w:val="002A2A61"/>
    <w:rsid w:val="002A4781"/>
    <w:rsid w:val="002B5790"/>
    <w:rsid w:val="002C0742"/>
    <w:rsid w:val="002C1E42"/>
    <w:rsid w:val="002C5F0C"/>
    <w:rsid w:val="002C60B0"/>
    <w:rsid w:val="002C6D9C"/>
    <w:rsid w:val="002C771F"/>
    <w:rsid w:val="002D33E7"/>
    <w:rsid w:val="002E1528"/>
    <w:rsid w:val="002E2A94"/>
    <w:rsid w:val="002F6609"/>
    <w:rsid w:val="0031366F"/>
    <w:rsid w:val="00325B88"/>
    <w:rsid w:val="0033426F"/>
    <w:rsid w:val="0033700E"/>
    <w:rsid w:val="00340849"/>
    <w:rsid w:val="00342FEB"/>
    <w:rsid w:val="003451A1"/>
    <w:rsid w:val="003474B0"/>
    <w:rsid w:val="003512AC"/>
    <w:rsid w:val="0035321F"/>
    <w:rsid w:val="0036042B"/>
    <w:rsid w:val="0036387B"/>
    <w:rsid w:val="00367308"/>
    <w:rsid w:val="0037008A"/>
    <w:rsid w:val="00370835"/>
    <w:rsid w:val="0037306B"/>
    <w:rsid w:val="0038076A"/>
    <w:rsid w:val="003A1BFE"/>
    <w:rsid w:val="003A6177"/>
    <w:rsid w:val="003C13EC"/>
    <w:rsid w:val="003D2075"/>
    <w:rsid w:val="003D3D09"/>
    <w:rsid w:val="003D4165"/>
    <w:rsid w:val="003D616D"/>
    <w:rsid w:val="003E52D4"/>
    <w:rsid w:val="003F4688"/>
    <w:rsid w:val="00400537"/>
    <w:rsid w:val="0041124E"/>
    <w:rsid w:val="00413316"/>
    <w:rsid w:val="004137B4"/>
    <w:rsid w:val="0041561B"/>
    <w:rsid w:val="00424A6F"/>
    <w:rsid w:val="0042597C"/>
    <w:rsid w:val="004333F3"/>
    <w:rsid w:val="004407DD"/>
    <w:rsid w:val="004447D4"/>
    <w:rsid w:val="004531FF"/>
    <w:rsid w:val="004566B9"/>
    <w:rsid w:val="0046666C"/>
    <w:rsid w:val="004861F7"/>
    <w:rsid w:val="004A0F8E"/>
    <w:rsid w:val="004A1F72"/>
    <w:rsid w:val="004A28C3"/>
    <w:rsid w:val="004A3531"/>
    <w:rsid w:val="004A6F44"/>
    <w:rsid w:val="004B1B0E"/>
    <w:rsid w:val="004B3549"/>
    <w:rsid w:val="004C5230"/>
    <w:rsid w:val="004D61D1"/>
    <w:rsid w:val="004E4AF8"/>
    <w:rsid w:val="004E65E8"/>
    <w:rsid w:val="004F6092"/>
    <w:rsid w:val="004F60C4"/>
    <w:rsid w:val="005021A3"/>
    <w:rsid w:val="0051055C"/>
    <w:rsid w:val="0051367A"/>
    <w:rsid w:val="00513C9E"/>
    <w:rsid w:val="005151BD"/>
    <w:rsid w:val="00517C08"/>
    <w:rsid w:val="0052000B"/>
    <w:rsid w:val="00520587"/>
    <w:rsid w:val="0052569E"/>
    <w:rsid w:val="005307D3"/>
    <w:rsid w:val="005330DD"/>
    <w:rsid w:val="005545F6"/>
    <w:rsid w:val="00567257"/>
    <w:rsid w:val="00570B93"/>
    <w:rsid w:val="00572957"/>
    <w:rsid w:val="00582903"/>
    <w:rsid w:val="00584BEE"/>
    <w:rsid w:val="00587506"/>
    <w:rsid w:val="005942B9"/>
    <w:rsid w:val="00594907"/>
    <w:rsid w:val="00597067"/>
    <w:rsid w:val="005A2F95"/>
    <w:rsid w:val="005A4FB7"/>
    <w:rsid w:val="005D035E"/>
    <w:rsid w:val="005D172B"/>
    <w:rsid w:val="005E3A66"/>
    <w:rsid w:val="005F1858"/>
    <w:rsid w:val="005F2634"/>
    <w:rsid w:val="005F288B"/>
    <w:rsid w:val="005F451F"/>
    <w:rsid w:val="005F4DD5"/>
    <w:rsid w:val="005F6335"/>
    <w:rsid w:val="0061267C"/>
    <w:rsid w:val="00627019"/>
    <w:rsid w:val="0063045E"/>
    <w:rsid w:val="0063134E"/>
    <w:rsid w:val="00634412"/>
    <w:rsid w:val="006361A3"/>
    <w:rsid w:val="00640BE1"/>
    <w:rsid w:val="006426BE"/>
    <w:rsid w:val="0065054C"/>
    <w:rsid w:val="0065340A"/>
    <w:rsid w:val="00660916"/>
    <w:rsid w:val="006628A5"/>
    <w:rsid w:val="00663923"/>
    <w:rsid w:val="006654CA"/>
    <w:rsid w:val="00671055"/>
    <w:rsid w:val="0067620B"/>
    <w:rsid w:val="00683626"/>
    <w:rsid w:val="00690703"/>
    <w:rsid w:val="006978A6"/>
    <w:rsid w:val="006A56BB"/>
    <w:rsid w:val="006B246B"/>
    <w:rsid w:val="006C137E"/>
    <w:rsid w:val="006C1A50"/>
    <w:rsid w:val="006C22BA"/>
    <w:rsid w:val="006C4CBA"/>
    <w:rsid w:val="006C5E2F"/>
    <w:rsid w:val="006D23CC"/>
    <w:rsid w:val="006D38F0"/>
    <w:rsid w:val="006D67DE"/>
    <w:rsid w:val="006E15F5"/>
    <w:rsid w:val="006E1A99"/>
    <w:rsid w:val="006F3D88"/>
    <w:rsid w:val="006F58ED"/>
    <w:rsid w:val="007042A2"/>
    <w:rsid w:val="00706F81"/>
    <w:rsid w:val="007141CA"/>
    <w:rsid w:val="00721980"/>
    <w:rsid w:val="007358A4"/>
    <w:rsid w:val="00737967"/>
    <w:rsid w:val="00741619"/>
    <w:rsid w:val="0074649A"/>
    <w:rsid w:val="00753C81"/>
    <w:rsid w:val="0075608A"/>
    <w:rsid w:val="00757132"/>
    <w:rsid w:val="0075748D"/>
    <w:rsid w:val="007669A4"/>
    <w:rsid w:val="00774CA2"/>
    <w:rsid w:val="0078049E"/>
    <w:rsid w:val="00780689"/>
    <w:rsid w:val="00782857"/>
    <w:rsid w:val="00785971"/>
    <w:rsid w:val="0078635C"/>
    <w:rsid w:val="00786E23"/>
    <w:rsid w:val="00791CA9"/>
    <w:rsid w:val="007949EF"/>
    <w:rsid w:val="0079739B"/>
    <w:rsid w:val="007B541C"/>
    <w:rsid w:val="007C2552"/>
    <w:rsid w:val="007C2771"/>
    <w:rsid w:val="007D47D5"/>
    <w:rsid w:val="007E1DFA"/>
    <w:rsid w:val="007F6FF9"/>
    <w:rsid w:val="00800060"/>
    <w:rsid w:val="00803C99"/>
    <w:rsid w:val="0080578E"/>
    <w:rsid w:val="00806D97"/>
    <w:rsid w:val="00811DD2"/>
    <w:rsid w:val="008122B1"/>
    <w:rsid w:val="00812546"/>
    <w:rsid w:val="008219DA"/>
    <w:rsid w:val="00827FA4"/>
    <w:rsid w:val="00852CAB"/>
    <w:rsid w:val="00861BFF"/>
    <w:rsid w:val="008706EC"/>
    <w:rsid w:val="00872D04"/>
    <w:rsid w:val="008832F5"/>
    <w:rsid w:val="00890C48"/>
    <w:rsid w:val="008A0957"/>
    <w:rsid w:val="008C01B7"/>
    <w:rsid w:val="008C0739"/>
    <w:rsid w:val="008C3A80"/>
    <w:rsid w:val="008D2EA5"/>
    <w:rsid w:val="008D7B5B"/>
    <w:rsid w:val="008E66FE"/>
    <w:rsid w:val="008E76CD"/>
    <w:rsid w:val="00904759"/>
    <w:rsid w:val="0091492E"/>
    <w:rsid w:val="00923D76"/>
    <w:rsid w:val="00924174"/>
    <w:rsid w:val="009254CF"/>
    <w:rsid w:val="00927D73"/>
    <w:rsid w:val="0093259D"/>
    <w:rsid w:val="009343FF"/>
    <w:rsid w:val="0094582E"/>
    <w:rsid w:val="00961B80"/>
    <w:rsid w:val="00961FDC"/>
    <w:rsid w:val="00973AFD"/>
    <w:rsid w:val="00996F17"/>
    <w:rsid w:val="009A4DDC"/>
    <w:rsid w:val="009A6843"/>
    <w:rsid w:val="009D48BF"/>
    <w:rsid w:val="009D7094"/>
    <w:rsid w:val="009D7F4C"/>
    <w:rsid w:val="009F5716"/>
    <w:rsid w:val="009F58C5"/>
    <w:rsid w:val="00A00894"/>
    <w:rsid w:val="00A00CFA"/>
    <w:rsid w:val="00A10C9E"/>
    <w:rsid w:val="00A11D1F"/>
    <w:rsid w:val="00A11E4D"/>
    <w:rsid w:val="00A13991"/>
    <w:rsid w:val="00A146E9"/>
    <w:rsid w:val="00A33EAE"/>
    <w:rsid w:val="00A360EA"/>
    <w:rsid w:val="00A41DE4"/>
    <w:rsid w:val="00A4790C"/>
    <w:rsid w:val="00A50DED"/>
    <w:rsid w:val="00A5277F"/>
    <w:rsid w:val="00A53318"/>
    <w:rsid w:val="00A55A51"/>
    <w:rsid w:val="00A61E2A"/>
    <w:rsid w:val="00A61E3E"/>
    <w:rsid w:val="00A63220"/>
    <w:rsid w:val="00A81F96"/>
    <w:rsid w:val="00A93069"/>
    <w:rsid w:val="00AA0D96"/>
    <w:rsid w:val="00AA5D52"/>
    <w:rsid w:val="00AA7BE1"/>
    <w:rsid w:val="00AB0F27"/>
    <w:rsid w:val="00AB3CEE"/>
    <w:rsid w:val="00AC0E67"/>
    <w:rsid w:val="00AC2A49"/>
    <w:rsid w:val="00AC5306"/>
    <w:rsid w:val="00AC6080"/>
    <w:rsid w:val="00AD1030"/>
    <w:rsid w:val="00AD1A11"/>
    <w:rsid w:val="00AD7EE5"/>
    <w:rsid w:val="00AE0417"/>
    <w:rsid w:val="00AE160F"/>
    <w:rsid w:val="00AE5731"/>
    <w:rsid w:val="00B02A93"/>
    <w:rsid w:val="00B415A4"/>
    <w:rsid w:val="00B41B87"/>
    <w:rsid w:val="00B507C7"/>
    <w:rsid w:val="00B515F2"/>
    <w:rsid w:val="00B52A1D"/>
    <w:rsid w:val="00B52FBA"/>
    <w:rsid w:val="00B574B9"/>
    <w:rsid w:val="00B65A56"/>
    <w:rsid w:val="00B66F5E"/>
    <w:rsid w:val="00B76536"/>
    <w:rsid w:val="00B77E17"/>
    <w:rsid w:val="00B82517"/>
    <w:rsid w:val="00B846B1"/>
    <w:rsid w:val="00B85A89"/>
    <w:rsid w:val="00B9506F"/>
    <w:rsid w:val="00B954EA"/>
    <w:rsid w:val="00B96B26"/>
    <w:rsid w:val="00BA6ABB"/>
    <w:rsid w:val="00BA70B2"/>
    <w:rsid w:val="00BC23DE"/>
    <w:rsid w:val="00BD2D1D"/>
    <w:rsid w:val="00BE1D3D"/>
    <w:rsid w:val="00BF3C84"/>
    <w:rsid w:val="00C05D87"/>
    <w:rsid w:val="00C13367"/>
    <w:rsid w:val="00C202AB"/>
    <w:rsid w:val="00C226DB"/>
    <w:rsid w:val="00C40E75"/>
    <w:rsid w:val="00C43915"/>
    <w:rsid w:val="00C5179A"/>
    <w:rsid w:val="00C61AEC"/>
    <w:rsid w:val="00C70EBA"/>
    <w:rsid w:val="00C7546C"/>
    <w:rsid w:val="00C804A3"/>
    <w:rsid w:val="00C8080A"/>
    <w:rsid w:val="00C808A4"/>
    <w:rsid w:val="00C84A9B"/>
    <w:rsid w:val="00C9084F"/>
    <w:rsid w:val="00C91798"/>
    <w:rsid w:val="00C920FA"/>
    <w:rsid w:val="00C9641E"/>
    <w:rsid w:val="00CB70E2"/>
    <w:rsid w:val="00CC37A8"/>
    <w:rsid w:val="00CD09CE"/>
    <w:rsid w:val="00CD5BAD"/>
    <w:rsid w:val="00CF2B22"/>
    <w:rsid w:val="00CF2DB5"/>
    <w:rsid w:val="00D1331C"/>
    <w:rsid w:val="00D173AD"/>
    <w:rsid w:val="00D23B6A"/>
    <w:rsid w:val="00D32E52"/>
    <w:rsid w:val="00D417C1"/>
    <w:rsid w:val="00D447CB"/>
    <w:rsid w:val="00D45921"/>
    <w:rsid w:val="00D45C27"/>
    <w:rsid w:val="00D52274"/>
    <w:rsid w:val="00D52275"/>
    <w:rsid w:val="00D52D26"/>
    <w:rsid w:val="00D53426"/>
    <w:rsid w:val="00D553F7"/>
    <w:rsid w:val="00D61DED"/>
    <w:rsid w:val="00D62E93"/>
    <w:rsid w:val="00D70AA1"/>
    <w:rsid w:val="00D71D26"/>
    <w:rsid w:val="00D74EE0"/>
    <w:rsid w:val="00D76BB0"/>
    <w:rsid w:val="00D84AF7"/>
    <w:rsid w:val="00D96540"/>
    <w:rsid w:val="00DA2A64"/>
    <w:rsid w:val="00DA2EFE"/>
    <w:rsid w:val="00DA4477"/>
    <w:rsid w:val="00DA50FF"/>
    <w:rsid w:val="00DA6388"/>
    <w:rsid w:val="00DB56B2"/>
    <w:rsid w:val="00DC4359"/>
    <w:rsid w:val="00DF1078"/>
    <w:rsid w:val="00DF15A4"/>
    <w:rsid w:val="00DF4A5E"/>
    <w:rsid w:val="00E03C9B"/>
    <w:rsid w:val="00E0440B"/>
    <w:rsid w:val="00E0487A"/>
    <w:rsid w:val="00E0566F"/>
    <w:rsid w:val="00E05DDB"/>
    <w:rsid w:val="00E067F0"/>
    <w:rsid w:val="00E0716C"/>
    <w:rsid w:val="00E13CB0"/>
    <w:rsid w:val="00E20834"/>
    <w:rsid w:val="00E20B42"/>
    <w:rsid w:val="00E341FC"/>
    <w:rsid w:val="00E40777"/>
    <w:rsid w:val="00E43AC7"/>
    <w:rsid w:val="00E45413"/>
    <w:rsid w:val="00E45F39"/>
    <w:rsid w:val="00E51227"/>
    <w:rsid w:val="00E55F95"/>
    <w:rsid w:val="00E61C0B"/>
    <w:rsid w:val="00E64092"/>
    <w:rsid w:val="00E743B0"/>
    <w:rsid w:val="00E80BF8"/>
    <w:rsid w:val="00E81632"/>
    <w:rsid w:val="00E90482"/>
    <w:rsid w:val="00E9317A"/>
    <w:rsid w:val="00EA4D17"/>
    <w:rsid w:val="00EA742E"/>
    <w:rsid w:val="00EB0F8A"/>
    <w:rsid w:val="00EB4239"/>
    <w:rsid w:val="00EB5F57"/>
    <w:rsid w:val="00EE25EE"/>
    <w:rsid w:val="00F00BDF"/>
    <w:rsid w:val="00F116C0"/>
    <w:rsid w:val="00F11827"/>
    <w:rsid w:val="00F135C1"/>
    <w:rsid w:val="00F20B50"/>
    <w:rsid w:val="00F2195E"/>
    <w:rsid w:val="00F26276"/>
    <w:rsid w:val="00F34FD5"/>
    <w:rsid w:val="00F3633D"/>
    <w:rsid w:val="00F4005E"/>
    <w:rsid w:val="00F63FFA"/>
    <w:rsid w:val="00F74882"/>
    <w:rsid w:val="00F76543"/>
    <w:rsid w:val="00F766F7"/>
    <w:rsid w:val="00F80059"/>
    <w:rsid w:val="00F87476"/>
    <w:rsid w:val="00F905FA"/>
    <w:rsid w:val="00FA4826"/>
    <w:rsid w:val="00FB07E0"/>
    <w:rsid w:val="00FB4C79"/>
    <w:rsid w:val="00FB5216"/>
    <w:rsid w:val="00FB59EC"/>
    <w:rsid w:val="00FC7A04"/>
    <w:rsid w:val="00FD0AC1"/>
    <w:rsid w:val="00FD41D6"/>
    <w:rsid w:val="00FD681A"/>
    <w:rsid w:val="00FE4D73"/>
    <w:rsid w:val="00FF0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60918"/>
  <w15:chartTrackingRefBased/>
  <w15:docId w15:val="{8AFD3E5B-8838-4929-89D2-9C5E6871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A5E"/>
    <w:pPr>
      <w:spacing w:after="120" w:line="324" w:lineRule="auto"/>
    </w:pPr>
    <w:rPr>
      <w:rFonts w:ascii="Aptos" w:hAnsi="Aptos"/>
      <w:sz w:val="26"/>
    </w:rPr>
  </w:style>
  <w:style w:type="paragraph" w:styleId="Heading1">
    <w:name w:val="heading 1"/>
    <w:basedOn w:val="Normal"/>
    <w:next w:val="Normal"/>
    <w:link w:val="Heading1Char"/>
    <w:uiPriority w:val="9"/>
    <w:qFormat/>
    <w:rsid w:val="00B9506F"/>
    <w:pPr>
      <w:keepNext/>
      <w:keepLines/>
      <w:spacing w:before="480" w:after="240" w:line="264" w:lineRule="auto"/>
      <w:contextualSpacing/>
      <w:outlineLvl w:val="0"/>
    </w:pPr>
    <w:rPr>
      <w:rFonts w:ascii="Aptos Display" w:eastAsiaTheme="majorEastAsia" w:hAnsi="Aptos Display" w:cstheme="majorBidi"/>
      <w:b/>
      <w:color w:val="182741" w:themeColor="text2"/>
      <w:sz w:val="52"/>
      <w:szCs w:val="32"/>
    </w:rPr>
  </w:style>
  <w:style w:type="paragraph" w:styleId="Heading2">
    <w:name w:val="heading 2"/>
    <w:basedOn w:val="Normal"/>
    <w:next w:val="Normal"/>
    <w:link w:val="Heading2Char"/>
    <w:uiPriority w:val="9"/>
    <w:unhideWhenUsed/>
    <w:qFormat/>
    <w:rsid w:val="00FD41D6"/>
    <w:pPr>
      <w:keepNext/>
      <w:keepLines/>
      <w:spacing w:before="360" w:line="288" w:lineRule="auto"/>
      <w:outlineLvl w:val="1"/>
    </w:pPr>
    <w:rPr>
      <w:rFonts w:ascii="Aptos SemiBold" w:eastAsiaTheme="majorEastAsia" w:hAnsi="Aptos SemiBold" w:cstheme="majorBidi"/>
      <w:color w:val="3A5A88" w:themeColor="accent1"/>
      <w:sz w:val="40"/>
      <w:szCs w:val="26"/>
    </w:rPr>
  </w:style>
  <w:style w:type="paragraph" w:styleId="Heading3">
    <w:name w:val="heading 3"/>
    <w:basedOn w:val="Normal"/>
    <w:next w:val="Normal"/>
    <w:link w:val="Heading3Char"/>
    <w:uiPriority w:val="9"/>
    <w:unhideWhenUsed/>
    <w:qFormat/>
    <w:rsid w:val="00E40777"/>
    <w:pPr>
      <w:keepNext/>
      <w:keepLines/>
      <w:spacing w:before="240"/>
      <w:outlineLvl w:val="2"/>
    </w:pPr>
    <w:rPr>
      <w:rFonts w:ascii="Aptos Display" w:eastAsiaTheme="majorEastAsia" w:hAnsi="Aptos Display" w:cstheme="majorBidi"/>
      <w:b/>
      <w:color w:val="8F5629" w:themeColor="accent2"/>
      <w:sz w:val="34"/>
      <w:szCs w:val="24"/>
    </w:rPr>
  </w:style>
  <w:style w:type="paragraph" w:styleId="Heading4">
    <w:name w:val="heading 4"/>
    <w:basedOn w:val="Heading3"/>
    <w:next w:val="Normal"/>
    <w:link w:val="Heading4Char"/>
    <w:uiPriority w:val="9"/>
    <w:unhideWhenUsed/>
    <w:qFormat/>
    <w:rsid w:val="00E40777"/>
    <w:pPr>
      <w:spacing w:before="120" w:after="0"/>
      <w:outlineLvl w:val="3"/>
    </w:pPr>
    <w:rPr>
      <w:rFonts w:ascii="Aptos SemiBold" w:hAnsi="Aptos SemiBold"/>
      <w:b w:val="0"/>
      <w:color w:val="467C81" w:themeColor="accent3"/>
      <w:sz w:val="30"/>
    </w:rPr>
  </w:style>
  <w:style w:type="paragraph" w:styleId="Heading5">
    <w:name w:val="heading 5"/>
    <w:basedOn w:val="Normal"/>
    <w:next w:val="Normal"/>
    <w:link w:val="Heading5Char"/>
    <w:uiPriority w:val="9"/>
    <w:unhideWhenUsed/>
    <w:qFormat/>
    <w:rsid w:val="000C0F87"/>
    <w:pPr>
      <w:keepNext/>
      <w:keepLines/>
      <w:spacing w:before="120" w:after="0"/>
      <w:outlineLvl w:val="4"/>
    </w:pPr>
    <w:rPr>
      <w:rFonts w:ascii="Aptos SemiBold" w:eastAsiaTheme="majorEastAsia" w:hAnsi="Aptos SemiBold" w:cstheme="majorBidi"/>
      <w:b/>
      <w:sz w:val="28"/>
    </w:rPr>
  </w:style>
  <w:style w:type="paragraph" w:styleId="Heading6">
    <w:name w:val="heading 6"/>
    <w:basedOn w:val="Normal"/>
    <w:next w:val="Normal"/>
    <w:link w:val="Heading6Char"/>
    <w:uiPriority w:val="9"/>
    <w:unhideWhenUsed/>
    <w:qFormat/>
    <w:rsid w:val="0091492E"/>
    <w:pPr>
      <w:keepNext/>
      <w:keepLines/>
      <w:spacing w:before="40" w:after="0"/>
      <w:outlineLvl w:val="5"/>
    </w:pPr>
    <w:rPr>
      <w:rFonts w:eastAsiaTheme="majorEastAsia" w:cstheme="majorBidi"/>
      <w:b/>
    </w:rPr>
  </w:style>
  <w:style w:type="paragraph" w:styleId="Heading7">
    <w:name w:val="heading 7"/>
    <w:basedOn w:val="Normal"/>
    <w:next w:val="Normal"/>
    <w:link w:val="Heading7Char"/>
    <w:uiPriority w:val="9"/>
    <w:unhideWhenUsed/>
    <w:qFormat/>
    <w:rsid w:val="0091492E"/>
    <w:pPr>
      <w:keepNext/>
      <w:keepLines/>
      <w:spacing w:before="40" w:after="0"/>
      <w:outlineLvl w:val="6"/>
    </w:pPr>
    <w:rPr>
      <w:rFonts w:ascii="Aptos SemiBold" w:eastAsiaTheme="majorEastAsia" w:hAnsi="Aptos SemiBold" w:cstheme="majorBidi"/>
      <w:iCs/>
    </w:rPr>
  </w:style>
  <w:style w:type="paragraph" w:styleId="Heading8">
    <w:name w:val="heading 8"/>
    <w:basedOn w:val="Normal"/>
    <w:next w:val="Normal"/>
    <w:link w:val="Heading8Char"/>
    <w:uiPriority w:val="9"/>
    <w:semiHidden/>
    <w:unhideWhenUsed/>
    <w:qFormat/>
    <w:rsid w:val="00C40E75"/>
    <w:pPr>
      <w:keepNext/>
      <w:keepLines/>
      <w:spacing w:before="40" w:after="0"/>
      <w:outlineLvl w:val="7"/>
    </w:pPr>
    <w:rPr>
      <w:rFonts w:eastAsiaTheme="majorEastAsia" w:cstheme="majorBidi"/>
      <w:b/>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List">
    <w:name w:val="Definition List"/>
    <w:basedOn w:val="Normal"/>
    <w:qFormat/>
    <w:rsid w:val="009A4DDC"/>
    <w:pPr>
      <w:tabs>
        <w:tab w:val="left" w:pos="2160"/>
      </w:tabs>
      <w:ind w:left="2160" w:hanging="2160"/>
    </w:pPr>
  </w:style>
  <w:style w:type="character" w:customStyle="1" w:styleId="Heading1Char">
    <w:name w:val="Heading 1 Char"/>
    <w:basedOn w:val="DefaultParagraphFont"/>
    <w:link w:val="Heading1"/>
    <w:uiPriority w:val="9"/>
    <w:rsid w:val="00B9506F"/>
    <w:rPr>
      <w:rFonts w:ascii="Aptos Display" w:eastAsiaTheme="majorEastAsia" w:hAnsi="Aptos Display" w:cstheme="majorBidi"/>
      <w:b/>
      <w:color w:val="182741" w:themeColor="text2"/>
      <w:sz w:val="52"/>
      <w:szCs w:val="32"/>
    </w:rPr>
  </w:style>
  <w:style w:type="character" w:customStyle="1" w:styleId="Heading2Char">
    <w:name w:val="Heading 2 Char"/>
    <w:basedOn w:val="DefaultParagraphFont"/>
    <w:link w:val="Heading2"/>
    <w:uiPriority w:val="9"/>
    <w:rsid w:val="00FD41D6"/>
    <w:rPr>
      <w:rFonts w:ascii="Aptos SemiBold" w:eastAsiaTheme="majorEastAsia" w:hAnsi="Aptos SemiBold" w:cstheme="majorBidi"/>
      <w:color w:val="3A5A88" w:themeColor="accent1"/>
      <w:sz w:val="40"/>
      <w:szCs w:val="26"/>
    </w:rPr>
  </w:style>
  <w:style w:type="character" w:customStyle="1" w:styleId="Heading3Char">
    <w:name w:val="Heading 3 Char"/>
    <w:basedOn w:val="DefaultParagraphFont"/>
    <w:link w:val="Heading3"/>
    <w:uiPriority w:val="9"/>
    <w:rsid w:val="00E40777"/>
    <w:rPr>
      <w:rFonts w:ascii="Aptos Display" w:eastAsiaTheme="majorEastAsia" w:hAnsi="Aptos Display" w:cstheme="majorBidi"/>
      <w:b/>
      <w:color w:val="8F5629" w:themeColor="accent2"/>
      <w:sz w:val="34"/>
      <w:szCs w:val="24"/>
    </w:rPr>
  </w:style>
  <w:style w:type="paragraph" w:customStyle="1" w:styleId="PanelBody">
    <w:name w:val="Panel Body"/>
    <w:basedOn w:val="Normal"/>
    <w:link w:val="PanelBodyChar"/>
    <w:qFormat/>
    <w:rsid w:val="00AC6080"/>
    <w:pPr>
      <w:pBdr>
        <w:left w:val="single" w:sz="8" w:space="8" w:color="595959" w:themeColor="text1" w:themeTint="A6"/>
        <w:bottom w:val="single" w:sz="8" w:space="8" w:color="595959" w:themeColor="text1" w:themeTint="A6"/>
        <w:right w:val="single" w:sz="8" w:space="8" w:color="595959" w:themeColor="text1" w:themeTint="A6"/>
      </w:pBdr>
      <w:tabs>
        <w:tab w:val="right" w:leader="dot" w:pos="9360"/>
      </w:tabs>
      <w:spacing w:before="240"/>
    </w:pPr>
  </w:style>
  <w:style w:type="paragraph" w:customStyle="1" w:styleId="PanelTitle">
    <w:name w:val="Panel Title"/>
    <w:basedOn w:val="Normal"/>
    <w:link w:val="PanelTitleChar"/>
    <w:qFormat/>
    <w:rsid w:val="00E45413"/>
    <w:pPr>
      <w:pBdr>
        <w:top w:val="single" w:sz="8" w:space="8" w:color="595959" w:themeColor="text1" w:themeTint="A6"/>
        <w:left w:val="single" w:sz="8" w:space="8" w:color="595959" w:themeColor="text1" w:themeTint="A6"/>
        <w:bottom w:val="single" w:sz="8" w:space="6" w:color="595959" w:themeColor="text1" w:themeTint="A6"/>
        <w:right w:val="single" w:sz="8" w:space="8" w:color="595959" w:themeColor="text1" w:themeTint="A6"/>
      </w:pBdr>
      <w:shd w:val="clear" w:color="auto" w:fill="F2F2F2" w:themeFill="background1" w:themeFillShade="F2"/>
      <w:spacing w:before="240" w:after="0"/>
    </w:pPr>
    <w:rPr>
      <w:rFonts w:ascii="Aptos SemiBold" w:hAnsi="Aptos SemiBold"/>
      <w:b/>
      <w:sz w:val="32"/>
    </w:rPr>
  </w:style>
  <w:style w:type="character" w:customStyle="1" w:styleId="PanelBodyChar">
    <w:name w:val="Panel Body Char"/>
    <w:basedOn w:val="DefaultParagraphFont"/>
    <w:link w:val="PanelBody"/>
    <w:rsid w:val="00AC6080"/>
    <w:rPr>
      <w:rFonts w:ascii="Arial" w:hAnsi="Arial"/>
    </w:rPr>
  </w:style>
  <w:style w:type="paragraph" w:customStyle="1" w:styleId="PanelNoTitle">
    <w:name w:val="Panel (No Title)"/>
    <w:basedOn w:val="PanelBody"/>
    <w:link w:val="PanelNoTitleChar"/>
    <w:qFormat/>
    <w:rsid w:val="00FE4D73"/>
    <w:pPr>
      <w:spacing w:before="0"/>
      <w:ind w:left="180"/>
    </w:pPr>
    <w:rPr>
      <w:lang w:val="en-CA"/>
    </w:rPr>
  </w:style>
  <w:style w:type="character" w:customStyle="1" w:styleId="PanelTitleChar">
    <w:name w:val="Panel Title Char"/>
    <w:basedOn w:val="DefaultParagraphFont"/>
    <w:link w:val="PanelTitle"/>
    <w:rsid w:val="00E45413"/>
    <w:rPr>
      <w:rFonts w:ascii="Aptos SemiBold" w:hAnsi="Aptos SemiBold"/>
      <w:b/>
      <w:sz w:val="32"/>
      <w:shd w:val="clear" w:color="auto" w:fill="F2F2F2" w:themeFill="background1" w:themeFillShade="F2"/>
    </w:rPr>
  </w:style>
  <w:style w:type="paragraph" w:styleId="ListParagraph">
    <w:name w:val="List Paragraph"/>
    <w:aliases w:val="Dot pt,Liste 1,F5 List Paragraph,List Paragraph Char Char Char,Indicator Text,Numbered Para 1,Bullet 1,Bullet Points,List Paragraph2,MAIN CONTENT,Normal numbered,List Paragraph1,Recommendation,List Paragraph11,CV text,Table text,L,3"/>
    <w:basedOn w:val="Normal"/>
    <w:link w:val="ListParagraphChar"/>
    <w:uiPriority w:val="99"/>
    <w:qFormat/>
    <w:rsid w:val="00E743B0"/>
    <w:pPr>
      <w:numPr>
        <w:numId w:val="21"/>
      </w:numPr>
      <w:tabs>
        <w:tab w:val="left" w:pos="360"/>
      </w:tabs>
      <w:spacing w:before="120"/>
      <w:ind w:left="720" w:hanging="360"/>
      <w:contextualSpacing/>
    </w:pPr>
    <w:rPr>
      <w:lang w:val="en-CA"/>
    </w:rPr>
  </w:style>
  <w:style w:type="character" w:customStyle="1" w:styleId="PanelNoTitleChar">
    <w:name w:val="Panel (No Title) Char"/>
    <w:basedOn w:val="PanelBodyChar"/>
    <w:link w:val="PanelNoTitle"/>
    <w:rsid w:val="00FE4D73"/>
    <w:rPr>
      <w:rFonts w:ascii="Aptos" w:hAnsi="Aptos"/>
      <w:sz w:val="26"/>
      <w:lang w:val="en-CA"/>
    </w:rPr>
  </w:style>
  <w:style w:type="character" w:styleId="Hyperlink">
    <w:name w:val="Hyperlink"/>
    <w:basedOn w:val="DefaultParagraphFont"/>
    <w:uiPriority w:val="99"/>
    <w:unhideWhenUsed/>
    <w:rsid w:val="007141CA"/>
    <w:rPr>
      <w:color w:val="335289" w:themeColor="hyperlink"/>
      <w:u w:val="single"/>
    </w:rPr>
  </w:style>
  <w:style w:type="character" w:styleId="UnresolvedMention">
    <w:name w:val="Unresolved Mention"/>
    <w:basedOn w:val="DefaultParagraphFont"/>
    <w:uiPriority w:val="99"/>
    <w:semiHidden/>
    <w:unhideWhenUsed/>
    <w:rsid w:val="007141CA"/>
    <w:rPr>
      <w:color w:val="605E5C"/>
      <w:shd w:val="clear" w:color="auto" w:fill="E1DFDD"/>
    </w:rPr>
  </w:style>
  <w:style w:type="character" w:customStyle="1" w:styleId="Heading4Char">
    <w:name w:val="Heading 4 Char"/>
    <w:basedOn w:val="DefaultParagraphFont"/>
    <w:link w:val="Heading4"/>
    <w:uiPriority w:val="9"/>
    <w:rsid w:val="00E40777"/>
    <w:rPr>
      <w:rFonts w:ascii="Aptos SemiBold" w:eastAsiaTheme="majorEastAsia" w:hAnsi="Aptos SemiBold" w:cstheme="majorBidi"/>
      <w:color w:val="467C81" w:themeColor="accent3"/>
      <w:sz w:val="30"/>
      <w:szCs w:val="24"/>
    </w:rPr>
  </w:style>
  <w:style w:type="paragraph" w:styleId="Header">
    <w:name w:val="header"/>
    <w:basedOn w:val="Normal"/>
    <w:link w:val="HeaderChar"/>
    <w:uiPriority w:val="99"/>
    <w:unhideWhenUsed/>
    <w:rsid w:val="00AD7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EE5"/>
    <w:rPr>
      <w:rFonts w:ascii="Arial" w:hAnsi="Arial"/>
    </w:rPr>
  </w:style>
  <w:style w:type="paragraph" w:styleId="Footer">
    <w:name w:val="footer"/>
    <w:basedOn w:val="Normal"/>
    <w:link w:val="FooterChar"/>
    <w:uiPriority w:val="99"/>
    <w:unhideWhenUsed/>
    <w:rsid w:val="00DF1078"/>
    <w:pPr>
      <w:tabs>
        <w:tab w:val="center" w:pos="4680"/>
        <w:tab w:val="right" w:pos="9360"/>
      </w:tabs>
      <w:spacing w:before="360" w:after="0" w:line="240" w:lineRule="auto"/>
    </w:pPr>
  </w:style>
  <w:style w:type="character" w:customStyle="1" w:styleId="FooterChar">
    <w:name w:val="Footer Char"/>
    <w:basedOn w:val="DefaultParagraphFont"/>
    <w:link w:val="Footer"/>
    <w:uiPriority w:val="99"/>
    <w:rsid w:val="00DF1078"/>
    <w:rPr>
      <w:rFonts w:ascii="Aptos" w:hAnsi="Aptos"/>
      <w:sz w:val="26"/>
    </w:rPr>
  </w:style>
  <w:style w:type="paragraph" w:styleId="TOC1">
    <w:name w:val="toc 1"/>
    <w:basedOn w:val="Normal"/>
    <w:next w:val="Normal"/>
    <w:autoRedefine/>
    <w:uiPriority w:val="39"/>
    <w:unhideWhenUsed/>
    <w:rsid w:val="00AD7EE5"/>
    <w:pPr>
      <w:spacing w:after="100"/>
    </w:pPr>
  </w:style>
  <w:style w:type="character" w:styleId="CommentReference">
    <w:name w:val="annotation reference"/>
    <w:basedOn w:val="DefaultParagraphFont"/>
    <w:uiPriority w:val="99"/>
    <w:unhideWhenUsed/>
    <w:rsid w:val="0021416F"/>
    <w:rPr>
      <w:sz w:val="16"/>
      <w:szCs w:val="16"/>
    </w:rPr>
  </w:style>
  <w:style w:type="paragraph" w:styleId="CommentText">
    <w:name w:val="annotation text"/>
    <w:basedOn w:val="Normal"/>
    <w:link w:val="CommentTextChar"/>
    <w:uiPriority w:val="99"/>
    <w:unhideWhenUsed/>
    <w:rsid w:val="0021416F"/>
    <w:pPr>
      <w:spacing w:line="240" w:lineRule="auto"/>
    </w:pPr>
    <w:rPr>
      <w:sz w:val="20"/>
      <w:szCs w:val="20"/>
    </w:rPr>
  </w:style>
  <w:style w:type="character" w:customStyle="1" w:styleId="CommentTextChar">
    <w:name w:val="Comment Text Char"/>
    <w:basedOn w:val="DefaultParagraphFont"/>
    <w:link w:val="CommentText"/>
    <w:uiPriority w:val="99"/>
    <w:rsid w:val="00214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416F"/>
    <w:rPr>
      <w:b/>
      <w:bCs/>
    </w:rPr>
  </w:style>
  <w:style w:type="character" w:customStyle="1" w:styleId="CommentSubjectChar">
    <w:name w:val="Comment Subject Char"/>
    <w:basedOn w:val="CommentTextChar"/>
    <w:link w:val="CommentSubject"/>
    <w:uiPriority w:val="99"/>
    <w:semiHidden/>
    <w:rsid w:val="0021416F"/>
    <w:rPr>
      <w:rFonts w:ascii="Arial" w:hAnsi="Arial"/>
      <w:b/>
      <w:bCs/>
      <w:sz w:val="20"/>
      <w:szCs w:val="20"/>
    </w:rPr>
  </w:style>
  <w:style w:type="paragraph" w:styleId="IntenseQuote">
    <w:name w:val="Intense Quote"/>
    <w:aliases w:val="Well-grey"/>
    <w:basedOn w:val="Normal"/>
    <w:next w:val="Normal"/>
    <w:link w:val="IntenseQuoteChar"/>
    <w:uiPriority w:val="30"/>
    <w:qFormat/>
    <w:rsid w:val="00FE4D73"/>
    <w:pPr>
      <w:pBdr>
        <w:left w:val="single" w:sz="8" w:space="8" w:color="auto"/>
        <w:bottom w:val="single" w:sz="8" w:space="8" w:color="auto"/>
        <w:right w:val="single" w:sz="8" w:space="8" w:color="auto"/>
      </w:pBdr>
      <w:shd w:val="clear" w:color="auto" w:fill="F2F2F2" w:themeFill="background1" w:themeFillShade="F2"/>
      <w:ind w:left="187"/>
    </w:pPr>
    <w:rPr>
      <w:iCs/>
      <w:color w:val="000000" w:themeColor="text1"/>
      <w:lang w:val="en-CA"/>
    </w:rPr>
  </w:style>
  <w:style w:type="character" w:customStyle="1" w:styleId="IntenseQuoteChar">
    <w:name w:val="Intense Quote Char"/>
    <w:aliases w:val="Well-grey Char"/>
    <w:basedOn w:val="DefaultParagraphFont"/>
    <w:link w:val="IntenseQuote"/>
    <w:uiPriority w:val="30"/>
    <w:rsid w:val="00FE4D73"/>
    <w:rPr>
      <w:rFonts w:ascii="Aptos" w:hAnsi="Aptos"/>
      <w:iCs/>
      <w:color w:val="000000" w:themeColor="text1"/>
      <w:sz w:val="26"/>
      <w:shd w:val="clear" w:color="auto" w:fill="F2F2F2" w:themeFill="background1" w:themeFillShade="F2"/>
      <w:lang w:val="en-CA"/>
    </w:rPr>
  </w:style>
  <w:style w:type="paragraph" w:styleId="Quote">
    <w:name w:val="Quote"/>
    <w:aliases w:val="Blockquote"/>
    <w:basedOn w:val="Normal"/>
    <w:next w:val="Normal"/>
    <w:link w:val="QuoteChar"/>
    <w:uiPriority w:val="29"/>
    <w:qFormat/>
    <w:rsid w:val="00FE4D73"/>
    <w:pPr>
      <w:pBdr>
        <w:left w:val="single" w:sz="36" w:space="12" w:color="AECFD3" w:themeColor="accent3" w:themeTint="66"/>
      </w:pBdr>
      <w:spacing w:before="200" w:after="160"/>
      <w:ind w:left="360"/>
    </w:pPr>
    <w:rPr>
      <w:iCs/>
      <w:color w:val="404040" w:themeColor="text1" w:themeTint="BF"/>
    </w:rPr>
  </w:style>
  <w:style w:type="character" w:customStyle="1" w:styleId="QuoteChar">
    <w:name w:val="Quote Char"/>
    <w:aliases w:val="Blockquote Char"/>
    <w:basedOn w:val="DefaultParagraphFont"/>
    <w:link w:val="Quote"/>
    <w:uiPriority w:val="29"/>
    <w:rsid w:val="00FE4D73"/>
    <w:rPr>
      <w:rFonts w:ascii="Aptos" w:hAnsi="Aptos"/>
      <w:iCs/>
      <w:color w:val="404040" w:themeColor="text1" w:themeTint="BF"/>
      <w:sz w:val="26"/>
    </w:rPr>
  </w:style>
  <w:style w:type="paragraph" w:customStyle="1" w:styleId="Alert-type-success">
    <w:name w:val="Alert-type-success"/>
    <w:basedOn w:val="Normal"/>
    <w:link w:val="Alert-type-successChar"/>
    <w:qFormat/>
    <w:rsid w:val="007D47D5"/>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7"/>
    </w:pPr>
    <w:rPr>
      <w:lang w:val="en-CA"/>
    </w:rPr>
  </w:style>
  <w:style w:type="paragraph" w:customStyle="1" w:styleId="Alert-type-info">
    <w:name w:val="Alert-type-info"/>
    <w:basedOn w:val="Normal"/>
    <w:link w:val="Alert-type-infoChar"/>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ind w:left="180"/>
    </w:pPr>
    <w:rPr>
      <w:lang w:val="en-CA"/>
    </w:rPr>
  </w:style>
  <w:style w:type="character" w:customStyle="1" w:styleId="Alert-type-successChar">
    <w:name w:val="Alert-type-success Char"/>
    <w:basedOn w:val="DefaultParagraphFont"/>
    <w:link w:val="Alert-type-success"/>
    <w:rsid w:val="007D47D5"/>
    <w:rPr>
      <w:rFonts w:ascii="Arial" w:hAnsi="Arial"/>
      <w:sz w:val="24"/>
      <w:shd w:val="clear" w:color="auto" w:fill="AECFD3" w:themeFill="accent3" w:themeFillTint="66"/>
      <w:lang w:val="en-CA"/>
    </w:rPr>
  </w:style>
  <w:style w:type="paragraph" w:customStyle="1" w:styleId="Alert-type-warning">
    <w:name w:val="Alert-type-warning"/>
    <w:basedOn w:val="Normal"/>
    <w:link w:val="Alert-type-warningChar"/>
    <w:qFormat/>
    <w:rsid w:val="00181401"/>
    <w:pPr>
      <w:pBdr>
        <w:left w:val="single" w:sz="48" w:space="8" w:color="8F5629" w:themeColor="accent2"/>
        <w:bottom w:val="single" w:sz="8" w:space="8" w:color="8F5629" w:themeColor="accent2"/>
        <w:right w:val="single" w:sz="8" w:space="8" w:color="8F5629" w:themeColor="accent2"/>
      </w:pBdr>
      <w:shd w:val="clear" w:color="auto" w:fill="E2B999" w:themeFill="accent2" w:themeFillTint="66"/>
      <w:ind w:left="180"/>
    </w:pPr>
    <w:rPr>
      <w:lang w:val="en-CA"/>
    </w:rPr>
  </w:style>
  <w:style w:type="character" w:customStyle="1" w:styleId="Alert-type-infoChar">
    <w:name w:val="Alert-type-info Char"/>
    <w:basedOn w:val="Alert-type-successChar"/>
    <w:link w:val="Alert-type-info"/>
    <w:rsid w:val="00CD5BAD"/>
    <w:rPr>
      <w:rFonts w:ascii="Aptos" w:hAnsi="Aptos"/>
      <w:sz w:val="26"/>
      <w:shd w:val="clear" w:color="auto" w:fill="E3EEF0" w:themeFill="accent6" w:themeFillTint="1A"/>
      <w:lang w:val="en-CA"/>
    </w:rPr>
  </w:style>
  <w:style w:type="paragraph" w:customStyle="1" w:styleId="Alert-type-danger">
    <w:name w:val="Alert-type-danger"/>
    <w:basedOn w:val="Normal"/>
    <w:link w:val="Alert-type-dangerChar"/>
    <w:qFormat/>
    <w:rsid w:val="008C3A80"/>
    <w:pPr>
      <w:pBdr>
        <w:left w:val="single" w:sz="48" w:space="8" w:color="3A5A88" w:themeColor="accent1"/>
        <w:bottom w:val="single" w:sz="8" w:space="8" w:color="3A5A88" w:themeColor="accent1"/>
        <w:right w:val="single" w:sz="8" w:space="8" w:color="3A5A88" w:themeColor="accent1"/>
      </w:pBdr>
      <w:shd w:val="clear" w:color="auto" w:fill="D2DCEC" w:themeFill="accent1" w:themeFillTint="33"/>
      <w:ind w:left="187"/>
    </w:pPr>
    <w:rPr>
      <w:lang w:val="en-CA"/>
    </w:rPr>
  </w:style>
  <w:style w:type="character" w:customStyle="1" w:styleId="Alert-type-warningChar">
    <w:name w:val="Alert-type-warning Char"/>
    <w:basedOn w:val="Alert-type-infoChar"/>
    <w:link w:val="Alert-type-warning"/>
    <w:rsid w:val="00181401"/>
    <w:rPr>
      <w:rFonts w:ascii="Aptos" w:hAnsi="Aptos"/>
      <w:sz w:val="26"/>
      <w:shd w:val="clear" w:color="auto" w:fill="E2B999" w:themeFill="accent2" w:themeFillTint="66"/>
      <w:lang w:val="en-CA"/>
    </w:rPr>
  </w:style>
  <w:style w:type="character" w:customStyle="1" w:styleId="Alert-type-dangerChar">
    <w:name w:val="Alert-type-danger Char"/>
    <w:basedOn w:val="Alert-type-infoChar"/>
    <w:link w:val="Alert-type-danger"/>
    <w:rsid w:val="008C3A80"/>
    <w:rPr>
      <w:rFonts w:ascii="Aptos" w:hAnsi="Aptos"/>
      <w:sz w:val="26"/>
      <w:shd w:val="clear" w:color="auto" w:fill="D2DCEC" w:themeFill="accent1" w:themeFillTint="33"/>
      <w:lang w:val="en-CA"/>
    </w:rPr>
  </w:style>
  <w:style w:type="paragraph" w:customStyle="1" w:styleId="KeyboardKey">
    <w:name w:val="Keyboard Key"/>
    <w:basedOn w:val="Normal"/>
    <w:link w:val="KeyboardKeyChar"/>
    <w:qFormat/>
    <w:rsid w:val="005151BD"/>
    <w:pPr>
      <w:shd w:val="clear" w:color="auto" w:fill="000000" w:themeFill="text1"/>
    </w:pPr>
    <w:rPr>
      <w:rFonts w:ascii="Courier New" w:hAnsi="Courier New"/>
      <w:b/>
      <w:bCs/>
      <w:color w:val="FFFFFF" w:themeColor="background1"/>
      <w:bdr w:val="single" w:sz="2" w:space="0" w:color="000000" w:themeColor="text1"/>
      <w:shd w:val="clear" w:color="auto" w:fill="000000" w:themeFill="text1"/>
    </w:rPr>
  </w:style>
  <w:style w:type="character" w:customStyle="1" w:styleId="KeyboardKeyChar">
    <w:name w:val="Keyboard Key Char"/>
    <w:basedOn w:val="DefaultParagraphFont"/>
    <w:link w:val="KeyboardKey"/>
    <w:rsid w:val="005151BD"/>
    <w:rPr>
      <w:rFonts w:ascii="Courier New" w:hAnsi="Courier New"/>
      <w:b/>
      <w:bCs/>
      <w:color w:val="FFFFFF" w:themeColor="background1"/>
      <w:bdr w:val="single" w:sz="2" w:space="0" w:color="000000" w:themeColor="text1"/>
      <w:shd w:val="clear" w:color="auto" w:fill="000000" w:themeFill="text1"/>
    </w:rPr>
  </w:style>
  <w:style w:type="paragraph" w:customStyle="1" w:styleId="ExpandHideHeader">
    <w:name w:val="Expand Hide Header"/>
    <w:basedOn w:val="PanelTitle"/>
    <w:link w:val="ExpandHideHeaderChar"/>
    <w:rsid w:val="00872D04"/>
    <w:pPr>
      <w:numPr>
        <w:numId w:val="2"/>
      </w:numPr>
      <w:shd w:val="clear" w:color="auto" w:fill="auto"/>
      <w:spacing w:before="0"/>
      <w:ind w:left="360"/>
    </w:pPr>
    <w:rPr>
      <w:lang w:val="en-CA"/>
    </w:rPr>
  </w:style>
  <w:style w:type="paragraph" w:customStyle="1" w:styleId="ExpandHideContent">
    <w:name w:val="Expand Hide Content"/>
    <w:basedOn w:val="PanelBody"/>
    <w:link w:val="ExpandHideContentChar"/>
    <w:rsid w:val="00872D04"/>
    <w:pPr>
      <w:spacing w:after="0"/>
    </w:pPr>
    <w:rPr>
      <w:lang w:val="en-CA"/>
    </w:rPr>
  </w:style>
  <w:style w:type="character" w:customStyle="1" w:styleId="ExpandHideHeaderChar">
    <w:name w:val="Expand Hide Header Char"/>
    <w:basedOn w:val="PanelTitleChar"/>
    <w:link w:val="ExpandHideHeader"/>
    <w:rsid w:val="00872D04"/>
    <w:rPr>
      <w:rFonts w:ascii="Arial Bold" w:hAnsi="Arial Bold"/>
      <w:b/>
      <w:sz w:val="28"/>
      <w:shd w:val="clear" w:color="auto" w:fill="F2F2F2" w:themeFill="background1" w:themeFillShade="F2"/>
      <w:lang w:val="en-CA"/>
    </w:rPr>
  </w:style>
  <w:style w:type="table" w:styleId="TableGrid">
    <w:name w:val="Table Grid"/>
    <w:basedOn w:val="TableNormal"/>
    <w:uiPriority w:val="39"/>
    <w:rsid w:val="002D3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HideContentChar">
    <w:name w:val="Expand Hide Content Char"/>
    <w:basedOn w:val="PanelBodyChar"/>
    <w:link w:val="ExpandHideContent"/>
    <w:rsid w:val="00872D04"/>
    <w:rPr>
      <w:rFonts w:ascii="Arial" w:hAnsi="Arial"/>
      <w:lang w:val="en-CA"/>
    </w:rPr>
  </w:style>
  <w:style w:type="paragraph" w:styleId="FootnoteText">
    <w:name w:val="footnote text"/>
    <w:basedOn w:val="Normal"/>
    <w:link w:val="FootnoteTextChar"/>
    <w:uiPriority w:val="99"/>
    <w:unhideWhenUsed/>
    <w:rsid w:val="004137B4"/>
    <w:pPr>
      <w:spacing w:after="0" w:line="312" w:lineRule="auto"/>
    </w:pPr>
    <w:rPr>
      <w:szCs w:val="20"/>
    </w:rPr>
  </w:style>
  <w:style w:type="character" w:customStyle="1" w:styleId="FootnoteTextChar">
    <w:name w:val="Footnote Text Char"/>
    <w:basedOn w:val="DefaultParagraphFont"/>
    <w:link w:val="FootnoteText"/>
    <w:uiPriority w:val="99"/>
    <w:semiHidden/>
    <w:rsid w:val="004137B4"/>
    <w:rPr>
      <w:rFonts w:ascii="Arial" w:hAnsi="Arial"/>
      <w:sz w:val="24"/>
      <w:szCs w:val="20"/>
    </w:rPr>
  </w:style>
  <w:style w:type="character" w:styleId="FootnoteReference">
    <w:name w:val="footnote reference"/>
    <w:basedOn w:val="DefaultParagraphFont"/>
    <w:uiPriority w:val="99"/>
    <w:semiHidden/>
    <w:unhideWhenUsed/>
    <w:rsid w:val="00A61E2A"/>
    <w:rPr>
      <w:vertAlign w:val="superscript"/>
    </w:rPr>
  </w:style>
  <w:style w:type="paragraph" w:styleId="EndnoteText">
    <w:name w:val="endnote text"/>
    <w:basedOn w:val="Normal"/>
    <w:link w:val="EndnoteTextChar"/>
    <w:uiPriority w:val="99"/>
    <w:semiHidden/>
    <w:unhideWhenUsed/>
    <w:rsid w:val="00A61E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1E2A"/>
    <w:rPr>
      <w:rFonts w:ascii="Arial" w:hAnsi="Arial"/>
      <w:sz w:val="20"/>
      <w:szCs w:val="20"/>
    </w:rPr>
  </w:style>
  <w:style w:type="character" w:styleId="EndnoteReference">
    <w:name w:val="endnote reference"/>
    <w:basedOn w:val="DefaultParagraphFont"/>
    <w:uiPriority w:val="99"/>
    <w:semiHidden/>
    <w:unhideWhenUsed/>
    <w:rsid w:val="00A61E2A"/>
    <w:rPr>
      <w:vertAlign w:val="superscript"/>
    </w:rPr>
  </w:style>
  <w:style w:type="table" w:customStyle="1" w:styleId="WebTable">
    <w:name w:val="Web Table"/>
    <w:basedOn w:val="TableNormal"/>
    <w:uiPriority w:val="99"/>
    <w:rsid w:val="00904759"/>
    <w:pPr>
      <w:spacing w:before="120" w:after="240" w:line="300" w:lineRule="auto"/>
    </w:pPr>
    <w:rPr>
      <w:rFonts w:ascii="Aptos" w:hAnsi="Aptos"/>
    </w:rPr>
    <w:tblPr>
      <w:tblStyleRowBandSize w:val="1"/>
      <w:tblBorders>
        <w:insideH w:val="single" w:sz="2" w:space="0" w:color="808080" w:themeColor="background1" w:themeShade="80"/>
      </w:tblBorders>
    </w:tblPr>
    <w:trPr>
      <w:tblHeader/>
    </w:trPr>
    <w:tcPr>
      <w:vAlign w:val="center"/>
    </w:tcPr>
    <w:tblStylePr w:type="firstRow">
      <w:rPr>
        <w:rFonts w:ascii="Arial" w:hAnsi="Arial"/>
        <w:b/>
        <w:sz w:val="22"/>
      </w:rPr>
      <w:tblPr/>
      <w:tcPr>
        <w:tcBorders>
          <w:top w:val="nil"/>
          <w:left w:val="nil"/>
          <w:bottom w:val="single" w:sz="18" w:space="0" w:color="A6A6A6" w:themeColor="background1" w:themeShade="A6"/>
          <w:right w:val="nil"/>
          <w:insideH w:val="nil"/>
          <w:insideV w:val="nil"/>
          <w:tl2br w:val="nil"/>
          <w:tr2bl w:val="nil"/>
        </w:tcBorders>
      </w:tcPr>
    </w:tblStylePr>
    <w:tblStylePr w:type="firstCol">
      <w:rPr>
        <w:b/>
      </w:rPr>
    </w:tblStylePr>
  </w:style>
  <w:style w:type="paragraph" w:customStyle="1" w:styleId="TableCaption">
    <w:name w:val="Table Caption"/>
    <w:basedOn w:val="Heading4"/>
    <w:link w:val="TableCaptionChar"/>
    <w:qFormat/>
    <w:rsid w:val="00791CA9"/>
    <w:rPr>
      <w:color w:val="595959" w:themeColor="text1" w:themeTint="A6"/>
      <w:lang w:val="en-CA"/>
    </w:rPr>
  </w:style>
  <w:style w:type="paragraph" w:styleId="Title">
    <w:name w:val="Title"/>
    <w:aliases w:val="Table caption"/>
    <w:basedOn w:val="Normal"/>
    <w:next w:val="Normal"/>
    <w:link w:val="TitleChar"/>
    <w:uiPriority w:val="10"/>
    <w:qFormat/>
    <w:rsid w:val="00F2195E"/>
    <w:pPr>
      <w:keepNext/>
      <w:spacing w:line="288" w:lineRule="auto"/>
      <w:contextualSpacing/>
    </w:pPr>
    <w:rPr>
      <w:rFonts w:eastAsiaTheme="majorEastAsia" w:cstheme="majorBidi"/>
      <w:b/>
      <w:spacing w:val="2"/>
      <w:kern w:val="28"/>
      <w:szCs w:val="56"/>
    </w:rPr>
  </w:style>
  <w:style w:type="character" w:customStyle="1" w:styleId="TableCaptionChar">
    <w:name w:val="Table Caption Char"/>
    <w:basedOn w:val="Heading4Char"/>
    <w:link w:val="TableCaption"/>
    <w:rsid w:val="00791CA9"/>
    <w:rPr>
      <w:rFonts w:ascii="Arial" w:eastAsiaTheme="majorEastAsia" w:hAnsi="Arial" w:cstheme="majorBidi"/>
      <w:b w:val="0"/>
      <w:color w:val="595959" w:themeColor="text1" w:themeTint="A6"/>
      <w:sz w:val="24"/>
      <w:szCs w:val="24"/>
      <w:lang w:val="en-CA"/>
    </w:rPr>
  </w:style>
  <w:style w:type="character" w:customStyle="1" w:styleId="TitleChar">
    <w:name w:val="Title Char"/>
    <w:aliases w:val="Table caption Char"/>
    <w:basedOn w:val="DefaultParagraphFont"/>
    <w:link w:val="Title"/>
    <w:uiPriority w:val="10"/>
    <w:rsid w:val="00F2195E"/>
    <w:rPr>
      <w:rFonts w:ascii="Aptos" w:eastAsiaTheme="majorEastAsia" w:hAnsi="Aptos" w:cstheme="majorBidi"/>
      <w:b/>
      <w:spacing w:val="2"/>
      <w:kern w:val="28"/>
      <w:sz w:val="26"/>
      <w:szCs w:val="56"/>
    </w:rPr>
  </w:style>
  <w:style w:type="character" w:customStyle="1" w:styleId="Heading5Char">
    <w:name w:val="Heading 5 Char"/>
    <w:basedOn w:val="DefaultParagraphFont"/>
    <w:link w:val="Heading5"/>
    <w:uiPriority w:val="9"/>
    <w:rsid w:val="000C0F87"/>
    <w:rPr>
      <w:rFonts w:ascii="Aptos SemiBold" w:eastAsiaTheme="majorEastAsia" w:hAnsi="Aptos SemiBold" w:cstheme="majorBidi"/>
      <w:b/>
      <w:sz w:val="28"/>
    </w:rPr>
  </w:style>
  <w:style w:type="character" w:customStyle="1" w:styleId="Heading6Char">
    <w:name w:val="Heading 6 Char"/>
    <w:basedOn w:val="DefaultParagraphFont"/>
    <w:link w:val="Heading6"/>
    <w:uiPriority w:val="9"/>
    <w:rsid w:val="0091492E"/>
    <w:rPr>
      <w:rFonts w:ascii="Aptos" w:eastAsiaTheme="majorEastAsia" w:hAnsi="Aptos" w:cstheme="majorBidi"/>
      <w:b/>
      <w:sz w:val="26"/>
    </w:rPr>
  </w:style>
  <w:style w:type="character" w:customStyle="1" w:styleId="Heading7Char">
    <w:name w:val="Heading 7 Char"/>
    <w:basedOn w:val="DefaultParagraphFont"/>
    <w:link w:val="Heading7"/>
    <w:uiPriority w:val="9"/>
    <w:rsid w:val="0091492E"/>
    <w:rPr>
      <w:rFonts w:ascii="Aptos SemiBold" w:eastAsiaTheme="majorEastAsia" w:hAnsi="Aptos SemiBold" w:cstheme="majorBidi"/>
      <w:iCs/>
      <w:sz w:val="26"/>
    </w:rPr>
  </w:style>
  <w:style w:type="character" w:customStyle="1" w:styleId="Heading8Char">
    <w:name w:val="Heading 8 Char"/>
    <w:basedOn w:val="DefaultParagraphFont"/>
    <w:link w:val="Heading8"/>
    <w:uiPriority w:val="9"/>
    <w:semiHidden/>
    <w:rsid w:val="00C40E75"/>
    <w:rPr>
      <w:rFonts w:ascii="Arial" w:eastAsiaTheme="majorEastAsia" w:hAnsi="Arial" w:cstheme="majorBidi"/>
      <w:b/>
      <w:color w:val="272727" w:themeColor="text1" w:themeTint="D8"/>
      <w:szCs w:val="21"/>
    </w:rPr>
  </w:style>
  <w:style w:type="table" w:styleId="GridTable2">
    <w:name w:val="Grid Table 2"/>
    <w:basedOn w:val="TableNormal"/>
    <w:uiPriority w:val="47"/>
    <w:rsid w:val="004A0F8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nel-blue">
    <w:name w:val="Panel-blue"/>
    <w:basedOn w:val="IntenseQuote"/>
    <w:link w:val="Panel-blueChar"/>
    <w:qFormat/>
    <w:rsid w:val="00FE4D73"/>
    <w:pPr>
      <w:pBdr>
        <w:left w:val="single" w:sz="8" w:space="8" w:color="3A5A88" w:themeColor="accent1"/>
        <w:bottom w:val="single" w:sz="8" w:space="8" w:color="3A5A88" w:themeColor="accent1"/>
        <w:right w:val="single" w:sz="8" w:space="8" w:color="3A5A88" w:themeColor="accent1"/>
      </w:pBdr>
      <w:shd w:val="clear" w:color="auto" w:fill="auto"/>
    </w:pPr>
  </w:style>
  <w:style w:type="paragraph" w:customStyle="1" w:styleId="Panel-Orange-brown">
    <w:name w:val="Panel-Orange-brown"/>
    <w:basedOn w:val="PanelNoTitle"/>
    <w:link w:val="Panel-Orange-brownCar"/>
    <w:qFormat/>
    <w:rsid w:val="00FE4D73"/>
    <w:pPr>
      <w:pBdr>
        <w:left w:val="single" w:sz="8" w:space="8" w:color="8F5629" w:themeColor="accent2"/>
        <w:bottom w:val="single" w:sz="8" w:space="8" w:color="8F5629" w:themeColor="accent2"/>
        <w:right w:val="single" w:sz="8" w:space="8" w:color="8F5629" w:themeColor="accent2"/>
      </w:pBdr>
      <w:spacing w:before="240"/>
    </w:pPr>
  </w:style>
  <w:style w:type="character" w:customStyle="1" w:styleId="Panel-blueChar">
    <w:name w:val="Panel-blue Char"/>
    <w:basedOn w:val="IntenseQuoteChar"/>
    <w:link w:val="Panel-blue"/>
    <w:rsid w:val="00FE4D73"/>
    <w:rPr>
      <w:rFonts w:ascii="Aptos" w:hAnsi="Aptos"/>
      <w:iCs/>
      <w:color w:val="000000" w:themeColor="text1"/>
      <w:sz w:val="26"/>
      <w:shd w:val="clear" w:color="auto" w:fill="F2F2F2" w:themeFill="background1" w:themeFillShade="F2"/>
      <w:lang w:val="en-CA"/>
    </w:rPr>
  </w:style>
  <w:style w:type="paragraph" w:customStyle="1" w:styleId="Panel-green">
    <w:name w:val="Panel-green"/>
    <w:basedOn w:val="Panel-blue"/>
    <w:link w:val="Panel-greenChar"/>
    <w:qFormat/>
    <w:rsid w:val="0051367A"/>
    <w:pPr>
      <w:pBdr>
        <w:left w:val="single" w:sz="8" w:space="8" w:color="467C81" w:themeColor="accent3"/>
        <w:bottom w:val="single" w:sz="8" w:space="8" w:color="467C81" w:themeColor="accent3"/>
        <w:right w:val="single" w:sz="8" w:space="8" w:color="467C81" w:themeColor="accent3"/>
      </w:pBdr>
    </w:pPr>
  </w:style>
  <w:style w:type="character" w:customStyle="1" w:styleId="Panel-Orange-brownCar">
    <w:name w:val="Panel-Orange-brown Car"/>
    <w:basedOn w:val="PanelNoTitleChar"/>
    <w:link w:val="Panel-Orange-brown"/>
    <w:rsid w:val="00FE4D73"/>
    <w:rPr>
      <w:rFonts w:ascii="Aptos" w:hAnsi="Aptos"/>
      <w:sz w:val="26"/>
      <w:lang w:val="en-CA"/>
    </w:rPr>
  </w:style>
  <w:style w:type="character" w:customStyle="1" w:styleId="Panel-greenChar">
    <w:name w:val="Panel-green Char"/>
    <w:basedOn w:val="Panel-blueChar"/>
    <w:link w:val="Panel-green"/>
    <w:rsid w:val="0051367A"/>
    <w:rPr>
      <w:rFonts w:ascii="Aptos" w:hAnsi="Aptos"/>
      <w:iCs/>
      <w:color w:val="000000" w:themeColor="text1"/>
      <w:sz w:val="26"/>
      <w:shd w:val="clear" w:color="auto" w:fill="F2F2F2" w:themeFill="background1" w:themeFillShade="F2"/>
      <w:lang w:val="en-CA"/>
    </w:rPr>
  </w:style>
  <w:style w:type="paragraph" w:styleId="Subtitle">
    <w:name w:val="Subtitle"/>
    <w:basedOn w:val="Normal"/>
    <w:next w:val="Normal"/>
    <w:link w:val="SubtitleChar"/>
    <w:uiPriority w:val="11"/>
    <w:qFormat/>
    <w:rsid w:val="00014054"/>
    <w:pPr>
      <w:numPr>
        <w:ilvl w:val="1"/>
      </w:numPr>
      <w:spacing w:after="160"/>
    </w:pPr>
    <w:rPr>
      <w:rFonts w:eastAsiaTheme="minorEastAsia"/>
      <w:color w:val="0D0D0D" w:themeColor="text1" w:themeTint="F2"/>
      <w:sz w:val="36"/>
      <w:lang w:val="en-CA"/>
    </w:rPr>
  </w:style>
  <w:style w:type="character" w:customStyle="1" w:styleId="SubtitleChar">
    <w:name w:val="Subtitle Char"/>
    <w:basedOn w:val="DefaultParagraphFont"/>
    <w:link w:val="Subtitle"/>
    <w:uiPriority w:val="11"/>
    <w:rsid w:val="00014054"/>
    <w:rPr>
      <w:rFonts w:ascii="Arial" w:eastAsiaTheme="minorEastAsia" w:hAnsi="Arial"/>
      <w:color w:val="0D0D0D" w:themeColor="text1" w:themeTint="F2"/>
      <w:sz w:val="36"/>
      <w:lang w:val="en-CA"/>
    </w:rPr>
  </w:style>
  <w:style w:type="paragraph" w:customStyle="1" w:styleId="DateDetails">
    <w:name w:val="DateDetails"/>
    <w:basedOn w:val="Subtitle"/>
    <w:qFormat/>
    <w:rsid w:val="001402DB"/>
    <w:pPr>
      <w:spacing w:before="320"/>
    </w:pPr>
    <w:rPr>
      <w:color w:val="595959" w:themeColor="text1" w:themeTint="A6"/>
      <w:sz w:val="28"/>
      <w:szCs w:val="18"/>
    </w:rPr>
  </w:style>
  <w:style w:type="paragraph" w:customStyle="1" w:styleId="ToCbody">
    <w:name w:val="ToC body"/>
    <w:basedOn w:val="PanelBody"/>
    <w:qFormat/>
    <w:rsid w:val="0041124E"/>
    <w:pPr>
      <w:pBdr>
        <w:left w:val="none" w:sz="0" w:space="0" w:color="auto"/>
        <w:bottom w:val="none" w:sz="0" w:space="0" w:color="auto"/>
        <w:right w:val="none" w:sz="0" w:space="0" w:color="auto"/>
      </w:pBdr>
      <w:spacing w:before="120" w:after="0" w:line="312" w:lineRule="auto"/>
    </w:pPr>
    <w:rPr>
      <w:sz w:val="22"/>
      <w:lang w:val="en-CA"/>
    </w:rPr>
  </w:style>
  <w:style w:type="paragraph" w:customStyle="1" w:styleId="ToChead">
    <w:name w:val="ToC head"/>
    <w:basedOn w:val="PanelTitle"/>
    <w:qFormat/>
    <w:rsid w:val="0041124E"/>
    <w:pPr>
      <w:pBdr>
        <w:top w:val="none" w:sz="0" w:space="0" w:color="auto"/>
        <w:left w:val="none" w:sz="0" w:space="0" w:color="auto"/>
        <w:bottom w:val="single" w:sz="4" w:space="2" w:color="595959" w:themeColor="text1" w:themeTint="A6"/>
        <w:right w:val="none" w:sz="0" w:space="0" w:color="auto"/>
      </w:pBdr>
      <w:shd w:val="clear" w:color="auto" w:fill="FFFFFF" w:themeFill="background1"/>
    </w:pPr>
    <w:rPr>
      <w:lang w:val="en-CA"/>
    </w:rPr>
  </w:style>
  <w:style w:type="paragraph" w:customStyle="1" w:styleId="Tablebody">
    <w:name w:val="Table body"/>
    <w:basedOn w:val="Normal"/>
    <w:qFormat/>
    <w:rsid w:val="0041124E"/>
    <w:pPr>
      <w:spacing w:before="120" w:after="0"/>
    </w:pPr>
    <w:rPr>
      <w:lang w:val="en-CA"/>
    </w:rPr>
  </w:style>
  <w:style w:type="paragraph" w:customStyle="1" w:styleId="Tablehead">
    <w:name w:val="Table head"/>
    <w:basedOn w:val="Normal"/>
    <w:qFormat/>
    <w:rsid w:val="00181401"/>
    <w:pPr>
      <w:spacing w:before="120" w:after="0"/>
    </w:pPr>
    <w:rPr>
      <w:rFonts w:ascii="Aptos SemiBold" w:hAnsi="Aptos SemiBold"/>
      <w:b/>
      <w:color w:val="FFFFFF" w:themeColor="background1"/>
      <w:lang w:val="en-CA"/>
    </w:rPr>
  </w:style>
  <w:style w:type="character" w:styleId="FollowedHyperlink">
    <w:name w:val="FollowedHyperlink"/>
    <w:basedOn w:val="DefaultParagraphFont"/>
    <w:uiPriority w:val="99"/>
    <w:semiHidden/>
    <w:unhideWhenUsed/>
    <w:rsid w:val="00C804A3"/>
    <w:rPr>
      <w:color w:val="954F72" w:themeColor="followedHyperlink"/>
      <w:u w:val="single"/>
    </w:rPr>
  </w:style>
  <w:style w:type="character" w:customStyle="1" w:styleId="ListParagraphChar">
    <w:name w:val="List Paragraph Char"/>
    <w:aliases w:val="Dot pt Char,Liste 1 Char,F5 List Paragraph Char,List Paragraph Char Char Char Char,Indicator Text Char,Numbered Para 1 Char,Bullet 1 Char,Bullet Points Char,List Paragraph2 Char,MAIN CONTENT Char,Normal numbered Char,CV text Char"/>
    <w:link w:val="ListParagraph"/>
    <w:uiPriority w:val="34"/>
    <w:qFormat/>
    <w:locked/>
    <w:rsid w:val="00E743B0"/>
    <w:rPr>
      <w:rFonts w:ascii="Aptos" w:hAnsi="Aptos"/>
      <w:sz w:val="26"/>
      <w:lang w:val="en-CA"/>
    </w:rPr>
  </w:style>
  <w:style w:type="character" w:customStyle="1" w:styleId="ui-provider">
    <w:name w:val="ui-provider"/>
    <w:basedOn w:val="DefaultParagraphFont"/>
    <w:rsid w:val="003D2075"/>
  </w:style>
  <w:style w:type="paragraph" w:styleId="ListBullet">
    <w:name w:val="List Bullet"/>
    <w:basedOn w:val="Normal"/>
    <w:uiPriority w:val="99"/>
    <w:unhideWhenUsed/>
    <w:rsid w:val="00DF4A5E"/>
    <w:pPr>
      <w:numPr>
        <w:numId w:val="32"/>
      </w:numPr>
      <w:spacing w:after="0"/>
      <w:contextualSpacing/>
    </w:pPr>
  </w:style>
  <w:style w:type="character" w:styleId="Strong">
    <w:name w:val="Strong"/>
    <w:basedOn w:val="DefaultParagraphFont"/>
    <w:uiPriority w:val="22"/>
    <w:qFormat/>
    <w:locked/>
    <w:rsid w:val="009A6843"/>
    <w:rPr>
      <w:b/>
      <w:bCs/>
    </w:rPr>
  </w:style>
  <w:style w:type="paragraph" w:customStyle="1" w:styleId="IntrotoList">
    <w:name w:val="Intro to List"/>
    <w:basedOn w:val="Normal"/>
    <w:qFormat/>
    <w:rsid w:val="006361A3"/>
    <w:pPr>
      <w:spacing w:before="120" w:after="0"/>
    </w:pPr>
    <w:rPr>
      <w:lang w:val="en-CA"/>
    </w:rPr>
  </w:style>
  <w:style w:type="table" w:customStyle="1" w:styleId="Style1">
    <w:name w:val="Style1"/>
    <w:basedOn w:val="TableNormal"/>
    <w:uiPriority w:val="99"/>
    <w:rsid w:val="006361A3"/>
    <w:pPr>
      <w:spacing w:before="120" w:after="120" w:line="240" w:lineRule="auto"/>
    </w:pPr>
    <w:rPr>
      <w:rFonts w:ascii="Aptos" w:hAnsi="Aptos"/>
    </w:rPr>
    <w:tblPr>
      <w:tblBorders>
        <w:top w:val="single" w:sz="18" w:space="0" w:color="3A5A88" w:themeColor="accent1"/>
        <w:bottom w:val="single" w:sz="18" w:space="0" w:color="3A5A88" w:themeColor="accent1"/>
        <w:insideH w:val="single" w:sz="8" w:space="0" w:color="3A5A88" w:themeColor="accent1"/>
      </w:tblBorders>
    </w:tblPr>
    <w:trPr>
      <w:tblHeader/>
    </w:trPr>
    <w:tcPr>
      <w:vAlign w:val="center"/>
    </w:tcPr>
  </w:style>
  <w:style w:type="table" w:styleId="ListTable3-Accent5">
    <w:name w:val="List Table 3 Accent 5"/>
    <w:basedOn w:val="TableNormal"/>
    <w:uiPriority w:val="48"/>
    <w:rsid w:val="00AB3CEE"/>
    <w:pPr>
      <w:spacing w:after="0" w:line="240" w:lineRule="auto"/>
    </w:pPr>
    <w:tblPr>
      <w:tblStyleRowBandSize w:val="1"/>
      <w:tblStyleColBandSize w:val="1"/>
      <w:tblBorders>
        <w:top w:val="single" w:sz="4" w:space="0" w:color="6175AE" w:themeColor="accent5"/>
        <w:left w:val="single" w:sz="4" w:space="0" w:color="6175AE" w:themeColor="accent5"/>
        <w:bottom w:val="single" w:sz="4" w:space="0" w:color="6175AE" w:themeColor="accent5"/>
        <w:right w:val="single" w:sz="4" w:space="0" w:color="6175AE" w:themeColor="accent5"/>
      </w:tblBorders>
    </w:tblPr>
    <w:tblStylePr w:type="firstRow">
      <w:rPr>
        <w:b/>
        <w:bCs/>
        <w:color w:val="FFFFFF" w:themeColor="background1"/>
      </w:rPr>
      <w:tblPr/>
      <w:tcPr>
        <w:shd w:val="clear" w:color="auto" w:fill="6175AE" w:themeFill="accent5"/>
      </w:tcPr>
    </w:tblStylePr>
    <w:tblStylePr w:type="lastRow">
      <w:rPr>
        <w:b/>
        <w:bCs/>
      </w:rPr>
      <w:tblPr/>
      <w:tcPr>
        <w:tcBorders>
          <w:top w:val="double" w:sz="4" w:space="0" w:color="6175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5AE" w:themeColor="accent5"/>
          <w:right w:val="single" w:sz="4" w:space="0" w:color="6175AE" w:themeColor="accent5"/>
        </w:tcBorders>
      </w:tcPr>
    </w:tblStylePr>
    <w:tblStylePr w:type="band1Horz">
      <w:tblPr/>
      <w:tcPr>
        <w:tcBorders>
          <w:top w:val="single" w:sz="4" w:space="0" w:color="6175AE" w:themeColor="accent5"/>
          <w:bottom w:val="single" w:sz="4" w:space="0" w:color="6175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5AE" w:themeColor="accent5"/>
          <w:left w:val="nil"/>
        </w:tcBorders>
      </w:tcPr>
    </w:tblStylePr>
    <w:tblStylePr w:type="swCell">
      <w:tblPr/>
      <w:tcPr>
        <w:tcBorders>
          <w:top w:val="double" w:sz="4" w:space="0" w:color="6175AE" w:themeColor="accent5"/>
          <w:right w:val="nil"/>
        </w:tcBorders>
      </w:tcPr>
    </w:tblStylePr>
  </w:style>
  <w:style w:type="paragraph" w:customStyle="1" w:styleId="BoxheadingWarning">
    <w:name w:val="Box heading Warning"/>
    <w:basedOn w:val="Normal"/>
    <w:qFormat/>
    <w:rsid w:val="008C3A80"/>
    <w:pPr>
      <w:pBdr>
        <w:top w:val="single" w:sz="8" w:space="8" w:color="8F5629" w:themeColor="accent2"/>
        <w:left w:val="single" w:sz="48" w:space="8" w:color="8F5629" w:themeColor="accent2"/>
        <w:right w:val="single" w:sz="8" w:space="8" w:color="8F5629" w:themeColor="accent2"/>
      </w:pBdr>
      <w:shd w:val="clear" w:color="auto" w:fill="E2B999" w:themeFill="accent2" w:themeFillTint="66"/>
      <w:spacing w:before="240" w:after="0"/>
      <w:ind w:left="187"/>
    </w:pPr>
    <w:rPr>
      <w:rFonts w:ascii="Aptos Display" w:hAnsi="Aptos Display"/>
      <w:b/>
      <w:sz w:val="34"/>
    </w:rPr>
  </w:style>
  <w:style w:type="paragraph" w:customStyle="1" w:styleId="BoxheadingDanger">
    <w:name w:val="Box heading Danger"/>
    <w:basedOn w:val="BoxheadingWarning"/>
    <w:qFormat/>
    <w:rsid w:val="008C3A80"/>
    <w:pPr>
      <w:pBdr>
        <w:top w:val="single" w:sz="8" w:space="8" w:color="3A5A88" w:themeColor="accent1"/>
        <w:left w:val="single" w:sz="48" w:space="8" w:color="3A5A88" w:themeColor="accent1"/>
        <w:right w:val="single" w:sz="8" w:space="8" w:color="3A5A88" w:themeColor="accent1"/>
      </w:pBdr>
      <w:shd w:val="clear" w:color="auto" w:fill="D2DCEC" w:themeFill="accent1" w:themeFillTint="33"/>
    </w:pPr>
  </w:style>
  <w:style w:type="paragraph" w:customStyle="1" w:styleId="BoxheadingSuccess">
    <w:name w:val="Box heading Success"/>
    <w:basedOn w:val="BoxheadingWarning"/>
    <w:qFormat/>
    <w:rsid w:val="008C3A80"/>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0"/>
    </w:pPr>
  </w:style>
  <w:style w:type="paragraph" w:customStyle="1" w:styleId="BoxheadingInfo">
    <w:name w:val="Box heading Info"/>
    <w:basedOn w:val="BoxheadingWarning"/>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tabs>
        <w:tab w:val="left" w:pos="630"/>
      </w:tabs>
      <w:ind w:left="180"/>
    </w:pPr>
  </w:style>
  <w:style w:type="paragraph" w:customStyle="1" w:styleId="Panelheadinggrey">
    <w:name w:val="Panel heading grey"/>
    <w:basedOn w:val="Normal"/>
    <w:qFormat/>
    <w:rsid w:val="00FE4D73"/>
    <w:pPr>
      <w:pBdr>
        <w:top w:val="single" w:sz="8" w:space="8" w:color="auto"/>
        <w:left w:val="single" w:sz="8" w:space="8" w:color="auto"/>
        <w:right w:val="single" w:sz="8" w:space="8" w:color="auto"/>
      </w:pBdr>
      <w:shd w:val="clear" w:color="auto" w:fill="F2F2F2" w:themeFill="background1" w:themeFillShade="F2"/>
      <w:spacing w:after="0"/>
      <w:ind w:left="187"/>
    </w:pPr>
    <w:rPr>
      <w:rFonts w:ascii="Aptos Display" w:hAnsi="Aptos Display"/>
      <w:b/>
      <w:sz w:val="34"/>
    </w:rPr>
  </w:style>
  <w:style w:type="paragraph" w:customStyle="1" w:styleId="Panelheading">
    <w:name w:val="Panel heading"/>
    <w:basedOn w:val="Panelheadinggrey"/>
    <w:qFormat/>
    <w:rsid w:val="00FE4D73"/>
    <w:pPr>
      <w:pBdr>
        <w:top w:val="single" w:sz="8" w:space="8" w:color="595959" w:themeColor="text1" w:themeTint="A6"/>
        <w:left w:val="single" w:sz="8" w:space="8" w:color="595959" w:themeColor="text1" w:themeTint="A6"/>
        <w:right w:val="single" w:sz="8" w:space="8" w:color="595959" w:themeColor="text1" w:themeTint="A6"/>
      </w:pBdr>
      <w:shd w:val="clear" w:color="auto" w:fill="auto"/>
    </w:pPr>
  </w:style>
  <w:style w:type="paragraph" w:customStyle="1" w:styleId="PanelBlueHeading">
    <w:name w:val="Panel Blue Heading"/>
    <w:basedOn w:val="Panelheading"/>
    <w:qFormat/>
    <w:rsid w:val="00FE4D73"/>
    <w:pPr>
      <w:pBdr>
        <w:top w:val="single" w:sz="8" w:space="8" w:color="3A5A88" w:themeColor="accent1"/>
        <w:left w:val="single" w:sz="8" w:space="8" w:color="3A5A88" w:themeColor="accent1"/>
        <w:right w:val="single" w:sz="8" w:space="8" w:color="3A5A88" w:themeColor="accent1"/>
      </w:pBdr>
    </w:pPr>
    <w:rPr>
      <w:color w:val="3A5A88" w:themeColor="accent1"/>
    </w:rPr>
  </w:style>
  <w:style w:type="paragraph" w:customStyle="1" w:styleId="PanelOrange-brownheading">
    <w:name w:val="Panel Orange-brown heading"/>
    <w:basedOn w:val="Panelheading"/>
    <w:qFormat/>
    <w:rsid w:val="00FE4D73"/>
    <w:pPr>
      <w:pBdr>
        <w:top w:val="single" w:sz="8" w:space="8" w:color="8F5629" w:themeColor="accent2"/>
        <w:left w:val="single" w:sz="8" w:space="8" w:color="8F5629" w:themeColor="accent2"/>
        <w:right w:val="single" w:sz="8" w:space="8" w:color="8F5629" w:themeColor="accent2"/>
      </w:pBdr>
      <w:ind w:left="180"/>
    </w:pPr>
    <w:rPr>
      <w:color w:val="8F5629" w:themeColor="accent2"/>
    </w:rPr>
  </w:style>
  <w:style w:type="paragraph" w:customStyle="1" w:styleId="PanelGreenHeading">
    <w:name w:val="Panel Green Heading"/>
    <w:basedOn w:val="Panelheading"/>
    <w:qFormat/>
    <w:rsid w:val="0051367A"/>
    <w:pPr>
      <w:pBdr>
        <w:top w:val="single" w:sz="8" w:space="8" w:color="467C81" w:themeColor="accent3"/>
        <w:left w:val="single" w:sz="8" w:space="8" w:color="467C81" w:themeColor="accent3"/>
        <w:right w:val="single" w:sz="8" w:space="8" w:color="467C81" w:themeColor="accent3"/>
      </w:pBdr>
      <w:ind w:left="180"/>
    </w:pPr>
    <w:rPr>
      <w:color w:val="467C81" w:themeColor="accent3"/>
    </w:rPr>
  </w:style>
  <w:style w:type="table" w:styleId="GridTable4-Accent1">
    <w:name w:val="Grid Table 4 Accent 1"/>
    <w:basedOn w:val="TableNormal"/>
    <w:uiPriority w:val="49"/>
    <w:rsid w:val="00CD5BAD"/>
    <w:pPr>
      <w:spacing w:after="0" w:line="240" w:lineRule="auto"/>
    </w:pPr>
    <w:tblPr>
      <w:tblStyleRowBandSize w:val="1"/>
      <w:tblStyleColBandSize w:val="1"/>
      <w:tblBorders>
        <w:top w:val="single" w:sz="4" w:space="0" w:color="7A99C6" w:themeColor="accent1" w:themeTint="99"/>
        <w:left w:val="single" w:sz="4" w:space="0" w:color="7A99C6" w:themeColor="accent1" w:themeTint="99"/>
        <w:bottom w:val="single" w:sz="4" w:space="0" w:color="7A99C6" w:themeColor="accent1" w:themeTint="99"/>
        <w:right w:val="single" w:sz="4" w:space="0" w:color="7A99C6" w:themeColor="accent1" w:themeTint="99"/>
        <w:insideH w:val="single" w:sz="4" w:space="0" w:color="7A99C6" w:themeColor="accent1" w:themeTint="99"/>
        <w:insideV w:val="single" w:sz="4" w:space="0" w:color="7A99C6" w:themeColor="accent1" w:themeTint="99"/>
      </w:tblBorders>
    </w:tblPr>
    <w:tblStylePr w:type="firstRow">
      <w:rPr>
        <w:b/>
        <w:bCs/>
        <w:color w:val="FFFFFF" w:themeColor="background1"/>
      </w:rPr>
      <w:tblPr/>
      <w:tcPr>
        <w:tcBorders>
          <w:top w:val="single" w:sz="4" w:space="0" w:color="3A5A88" w:themeColor="accent1"/>
          <w:left w:val="single" w:sz="4" w:space="0" w:color="3A5A88" w:themeColor="accent1"/>
          <w:bottom w:val="single" w:sz="4" w:space="0" w:color="3A5A88" w:themeColor="accent1"/>
          <w:right w:val="single" w:sz="4" w:space="0" w:color="3A5A88" w:themeColor="accent1"/>
          <w:insideH w:val="nil"/>
          <w:insideV w:val="nil"/>
        </w:tcBorders>
        <w:shd w:val="clear" w:color="auto" w:fill="3A5A88" w:themeFill="accent1"/>
      </w:tcPr>
    </w:tblStylePr>
    <w:tblStylePr w:type="lastRow">
      <w:rPr>
        <w:b/>
        <w:bCs/>
      </w:rPr>
      <w:tblPr/>
      <w:tcPr>
        <w:tcBorders>
          <w:top w:val="double" w:sz="4" w:space="0" w:color="3A5A88" w:themeColor="accent1"/>
        </w:tcBorders>
      </w:tcPr>
    </w:tblStylePr>
    <w:tblStylePr w:type="firstCol">
      <w:rPr>
        <w:b/>
        <w:bCs/>
      </w:rPr>
    </w:tblStylePr>
    <w:tblStylePr w:type="lastCol">
      <w:rPr>
        <w:b/>
        <w:bCs/>
      </w:rPr>
    </w:tblStylePr>
    <w:tblStylePr w:type="band1Vert">
      <w:tblPr/>
      <w:tcPr>
        <w:shd w:val="clear" w:color="auto" w:fill="D2DCEC" w:themeFill="accent1" w:themeFillTint="33"/>
      </w:tcPr>
    </w:tblStylePr>
    <w:tblStylePr w:type="band1Horz">
      <w:tblPr/>
      <w:tcPr>
        <w:shd w:val="clear" w:color="auto" w:fill="D2DCEC" w:themeFill="accent1" w:themeFillTint="33"/>
      </w:tcPr>
    </w:tblStylePr>
  </w:style>
  <w:style w:type="table" w:customStyle="1" w:styleId="RD">
    <w:name w:val="RD"/>
    <w:basedOn w:val="TableNormal"/>
    <w:uiPriority w:val="99"/>
    <w:rsid w:val="00AB3CEE"/>
    <w:pPr>
      <w:spacing w:before="120" w:after="120" w:line="240" w:lineRule="auto"/>
    </w:pPr>
    <w:rPr>
      <w:rFonts w:ascii="Aptos" w:hAnsi="Aptos"/>
      <w:sz w:val="26"/>
    </w:rPr>
    <w:tblPr>
      <w:tblBorders>
        <w:top w:val="single" w:sz="8" w:space="0" w:color="467C81" w:themeColor="accent3"/>
        <w:bottom w:val="single" w:sz="18" w:space="0" w:color="467C81" w:themeColor="accent3"/>
        <w:insideH w:val="single" w:sz="8" w:space="0" w:color="467C81" w:themeColor="accent3"/>
      </w:tblBorders>
    </w:tblPr>
    <w:tblStylePr w:type="firstRow">
      <w:pPr>
        <w:wordWrap/>
        <w:spacing w:beforeLines="0" w:before="120" w:beforeAutospacing="0" w:afterLines="0" w:after="120" w:afterAutospacing="0"/>
        <w:jc w:val="left"/>
      </w:pPr>
      <w:rPr>
        <w:rFonts w:ascii="Aptos SemiBold" w:hAnsi="Aptos SemiBold"/>
        <w:b/>
        <w:color w:val="FFFFFF" w:themeColor="background1"/>
        <w:sz w:val="32"/>
      </w:rPr>
      <w:tblPr/>
      <w:trPr>
        <w:tblHeader/>
      </w:trPr>
      <w:tcPr>
        <w:tcBorders>
          <w:top w:val="nil"/>
          <w:left w:val="nil"/>
          <w:bottom w:val="single" w:sz="8" w:space="0" w:color="467C81" w:themeColor="accent3"/>
          <w:right w:val="nil"/>
          <w:insideH w:val="nil"/>
          <w:insideV w:val="nil"/>
          <w:tl2br w:val="nil"/>
          <w:tr2bl w:val="nil"/>
        </w:tcBorders>
        <w:shd w:val="clear" w:color="auto" w:fill="467C81" w:themeFill="accent3"/>
      </w:tcPr>
    </w:tblStylePr>
    <w:tblStylePr w:type="firstCol">
      <w:tblPr/>
      <w:tcPr>
        <w:tcBorders>
          <w:top w:val="single" w:sz="8" w:space="0" w:color="467C81" w:themeColor="accent3"/>
          <w:left w:val="nil"/>
          <w:bottom w:val="single" w:sz="18" w:space="0" w:color="467C81" w:themeColor="accent3"/>
          <w:right w:val="nil"/>
          <w:insideH w:val="single" w:sz="4" w:space="0" w:color="467C81" w:themeColor="accent3"/>
          <w:insideV w:val="nil"/>
          <w:tl2br w:val="nil"/>
          <w:tr2bl w:val="nil"/>
        </w:tcBorders>
        <w:shd w:val="clear" w:color="auto" w:fill="D6E7E9" w:themeFill="accent3" w:themeFillTint="33"/>
      </w:tcPr>
    </w:tblStylePr>
  </w:style>
  <w:style w:type="paragraph" w:styleId="List">
    <w:name w:val="List"/>
    <w:basedOn w:val="Normal"/>
    <w:uiPriority w:val="99"/>
    <w:unhideWhenUsed/>
    <w:rsid w:val="00C5179A"/>
    <w:pPr>
      <w:ind w:left="283" w:hanging="283"/>
      <w:contextualSpacing/>
    </w:pPr>
  </w:style>
  <w:style w:type="paragraph" w:styleId="List2">
    <w:name w:val="List 2"/>
    <w:basedOn w:val="Normal"/>
    <w:uiPriority w:val="99"/>
    <w:unhideWhenUsed/>
    <w:rsid w:val="00C5179A"/>
    <w:pPr>
      <w:ind w:left="566" w:hanging="283"/>
      <w:contextualSpacing/>
    </w:pPr>
  </w:style>
  <w:style w:type="character" w:styleId="PlaceholderText">
    <w:name w:val="Placeholder Text"/>
    <w:basedOn w:val="DefaultParagraphFont"/>
    <w:uiPriority w:val="99"/>
    <w:semiHidden/>
    <w:rsid w:val="00B77E17"/>
    <w:rPr>
      <w:color w:val="666666"/>
    </w:rPr>
  </w:style>
  <w:style w:type="paragraph" w:customStyle="1" w:styleId="Recommandation">
    <w:name w:val="Recommandation"/>
    <w:basedOn w:val="ListBullet"/>
    <w:qFormat/>
    <w:rsid w:val="00DF4A5E"/>
    <w:pPr>
      <w:pBdr>
        <w:top w:val="single" w:sz="2" w:space="9" w:color="467C81" w:themeColor="accent3"/>
        <w:left w:val="single" w:sz="36" w:space="9" w:color="467C81" w:themeColor="accent3"/>
        <w:bottom w:val="single" w:sz="2" w:space="9" w:color="467C81" w:themeColor="accent3"/>
        <w:right w:val="single" w:sz="2" w:space="9" w:color="467C81" w:themeColor="accent3"/>
      </w:pBdr>
      <w:shd w:val="clear" w:color="auto" w:fill="D6E7E9" w:themeFill="accent3" w:themeFillTint="33"/>
    </w:pPr>
    <w:rPr>
      <w:lang w:val="en-CA"/>
    </w:rPr>
  </w:style>
  <w:style w:type="paragraph" w:customStyle="1" w:styleId="Default">
    <w:name w:val="Default"/>
    <w:rsid w:val="000D0FEA"/>
    <w:pPr>
      <w:autoSpaceDE w:val="0"/>
      <w:autoSpaceDN w:val="0"/>
      <w:adjustRightInd w:val="0"/>
      <w:spacing w:after="0" w:line="240" w:lineRule="auto"/>
    </w:pPr>
    <w:rPr>
      <w:rFonts w:ascii="IENVN N+ Source Sans Pro" w:hAnsi="IENVN N+ Source Sans Pro" w:cs="IENVN N+ Source Sans Pro"/>
      <w:color w:val="000000"/>
      <w:sz w:val="24"/>
      <w:szCs w:val="24"/>
    </w:rPr>
  </w:style>
  <w:style w:type="paragraph" w:customStyle="1" w:styleId="Pa4">
    <w:name w:val="Pa4"/>
    <w:basedOn w:val="Default"/>
    <w:next w:val="Default"/>
    <w:uiPriority w:val="99"/>
    <w:rsid w:val="000D0FEA"/>
    <w:pPr>
      <w:spacing w:line="241" w:lineRule="atLeast"/>
    </w:pPr>
    <w:rPr>
      <w:rFonts w:cstheme="minorBidi"/>
      <w:color w:val="auto"/>
    </w:rPr>
  </w:style>
  <w:style w:type="character" w:customStyle="1" w:styleId="A10">
    <w:name w:val="A10"/>
    <w:uiPriority w:val="99"/>
    <w:rsid w:val="000D0FEA"/>
    <w:rPr>
      <w:rFonts w:cs="Source Sans Pro"/>
      <w:i/>
      <w:iCs/>
      <w:color w:val="000000"/>
    </w:rPr>
  </w:style>
  <w:style w:type="paragraph" w:customStyle="1" w:styleId="normalsourcesanspro12pt">
    <w:name w:val="normal source sans pro 12pt"/>
    <w:basedOn w:val="Normal"/>
    <w:uiPriority w:val="99"/>
    <w:rsid w:val="00F3633D"/>
    <w:pPr>
      <w:suppressAutoHyphens/>
      <w:autoSpaceDE w:val="0"/>
      <w:autoSpaceDN w:val="0"/>
      <w:adjustRightInd w:val="0"/>
      <w:spacing w:after="90" w:line="300" w:lineRule="atLeast"/>
      <w:textAlignment w:val="center"/>
    </w:pPr>
    <w:rPr>
      <w:rFonts w:ascii="Source Sans Pro" w:hAnsi="Source Sans Pro" w:cs="Source Sans Pro"/>
      <w:color w:val="000000"/>
      <w:sz w:val="24"/>
      <w:szCs w:val="24"/>
      <w:lang w:val="en-CA"/>
    </w:rPr>
  </w:style>
  <w:style w:type="character" w:customStyle="1" w:styleId="bold">
    <w:name w:val="bold"/>
    <w:uiPriority w:val="99"/>
    <w:rsid w:val="00F3633D"/>
    <w:rPr>
      <w:rFonts w:ascii="Source Sans Pro" w:hAnsi="Source Sans Pro" w:cs="Source Sans Pro"/>
      <w:b/>
      <w:bCs/>
      <w:sz w:val="24"/>
      <w:szCs w:val="24"/>
      <w:lang w:val="en-US"/>
    </w:rPr>
  </w:style>
  <w:style w:type="paragraph" w:customStyle="1" w:styleId="bulletsitalic">
    <w:name w:val="bullets italic"/>
    <w:basedOn w:val="ListParagraph"/>
    <w:uiPriority w:val="99"/>
    <w:rsid w:val="00F3633D"/>
    <w:pPr>
      <w:numPr>
        <w:numId w:val="0"/>
      </w:numPr>
      <w:tabs>
        <w:tab w:val="clear" w:pos="360"/>
        <w:tab w:val="left" w:pos="180"/>
      </w:tabs>
      <w:suppressAutoHyphens/>
      <w:autoSpaceDE w:val="0"/>
      <w:autoSpaceDN w:val="0"/>
      <w:adjustRightInd w:val="0"/>
      <w:spacing w:before="0" w:after="180" w:line="300" w:lineRule="atLeast"/>
      <w:ind w:left="180" w:hanging="180"/>
      <w:contextualSpacing w:val="0"/>
      <w:textAlignment w:val="center"/>
    </w:pPr>
    <w:rPr>
      <w:rFonts w:ascii="Source Sans Pro" w:hAnsi="Source Sans Pro" w:cs="Source Sans Pro"/>
      <w:i/>
      <w:iCs/>
      <w:color w:val="000000"/>
      <w:sz w:val="24"/>
      <w:szCs w:val="24"/>
    </w:rPr>
  </w:style>
  <w:style w:type="paragraph" w:styleId="Revision">
    <w:name w:val="Revision"/>
    <w:hidden/>
    <w:uiPriority w:val="99"/>
    <w:semiHidden/>
    <w:rsid w:val="00EB0F8A"/>
    <w:pPr>
      <w:spacing w:after="0" w:line="240" w:lineRule="auto"/>
    </w:pPr>
    <w:rPr>
      <w:rFonts w:ascii="Aptos" w:hAnsi="Aptos"/>
      <w:sz w:val="26"/>
    </w:rPr>
  </w:style>
  <w:style w:type="paragraph" w:styleId="TOCHeading">
    <w:name w:val="TOC Heading"/>
    <w:basedOn w:val="Heading1"/>
    <w:next w:val="Normal"/>
    <w:uiPriority w:val="39"/>
    <w:unhideWhenUsed/>
    <w:qFormat/>
    <w:rsid w:val="00BE1D3D"/>
    <w:pPr>
      <w:spacing w:before="240" w:after="0" w:line="259" w:lineRule="auto"/>
      <w:contextualSpacing w:val="0"/>
      <w:outlineLvl w:val="9"/>
    </w:pPr>
    <w:rPr>
      <w:rFonts w:asciiTheme="majorHAnsi" w:hAnsiTheme="majorHAnsi"/>
      <w:b w:val="0"/>
      <w:color w:val="2B4365" w:themeColor="accent1" w:themeShade="BF"/>
      <w:sz w:val="32"/>
    </w:rPr>
  </w:style>
  <w:style w:type="paragraph" w:styleId="TOC2">
    <w:name w:val="toc 2"/>
    <w:basedOn w:val="Normal"/>
    <w:next w:val="Normal"/>
    <w:autoRedefine/>
    <w:uiPriority w:val="39"/>
    <w:unhideWhenUsed/>
    <w:rsid w:val="00BE1D3D"/>
    <w:pPr>
      <w:spacing w:after="100"/>
      <w:ind w:left="260"/>
    </w:pPr>
  </w:style>
  <w:style w:type="paragraph" w:styleId="TOC3">
    <w:name w:val="toc 3"/>
    <w:basedOn w:val="Normal"/>
    <w:next w:val="Normal"/>
    <w:autoRedefine/>
    <w:uiPriority w:val="39"/>
    <w:unhideWhenUsed/>
    <w:rsid w:val="00BE1D3D"/>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0327">
      <w:bodyDiv w:val="1"/>
      <w:marLeft w:val="0"/>
      <w:marRight w:val="0"/>
      <w:marTop w:val="0"/>
      <w:marBottom w:val="0"/>
      <w:divBdr>
        <w:top w:val="none" w:sz="0" w:space="0" w:color="auto"/>
        <w:left w:val="none" w:sz="0" w:space="0" w:color="auto"/>
        <w:bottom w:val="none" w:sz="0" w:space="0" w:color="auto"/>
        <w:right w:val="none" w:sz="0" w:space="0" w:color="auto"/>
      </w:divBdr>
    </w:div>
    <w:div w:id="335617965">
      <w:bodyDiv w:val="1"/>
      <w:marLeft w:val="0"/>
      <w:marRight w:val="0"/>
      <w:marTop w:val="0"/>
      <w:marBottom w:val="0"/>
      <w:divBdr>
        <w:top w:val="none" w:sz="0" w:space="0" w:color="auto"/>
        <w:left w:val="none" w:sz="0" w:space="0" w:color="auto"/>
        <w:bottom w:val="none" w:sz="0" w:space="0" w:color="auto"/>
        <w:right w:val="none" w:sz="0" w:space="0" w:color="auto"/>
      </w:divBdr>
    </w:div>
    <w:div w:id="1282148059">
      <w:bodyDiv w:val="1"/>
      <w:marLeft w:val="0"/>
      <w:marRight w:val="0"/>
      <w:marTop w:val="0"/>
      <w:marBottom w:val="0"/>
      <w:divBdr>
        <w:top w:val="none" w:sz="0" w:space="0" w:color="auto"/>
        <w:left w:val="none" w:sz="0" w:space="0" w:color="auto"/>
        <w:bottom w:val="none" w:sz="0" w:space="0" w:color="auto"/>
        <w:right w:val="none" w:sz="0" w:space="0" w:color="auto"/>
      </w:divBdr>
    </w:div>
    <w:div w:id="207685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publicsafety.gc.ca/cnt/rsrcs/pblctns/2026-wrprnd-mdl/R003-2026/prjcts-lssns-lrnd-en.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communications@ps-sp.g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mailto:ps.csccbresearch-recherchesscrc.sp@ps-sp.gc.ca" TargetMode="External"/><Relationship Id="rId1" Type="http://schemas.openxmlformats.org/officeDocument/2006/relationships/hyperlink" Target="https://www.highfidelitywraparound.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Nicot\Desktop\DRAFT_Accessible-Report-Template_EN_v6.dotx" TargetMode="External"/></Relationships>
</file>

<file path=word/theme/theme1.xml><?xml version="1.0" encoding="utf-8"?>
<a:theme xmlns:a="http://schemas.openxmlformats.org/drawingml/2006/main" name="Office Theme">
  <a:themeElements>
    <a:clrScheme name="RD colour palette">
      <a:dk1>
        <a:srgbClr val="000000"/>
      </a:dk1>
      <a:lt1>
        <a:sysClr val="window" lastClr="FFFFFF"/>
      </a:lt1>
      <a:dk2>
        <a:srgbClr val="182741"/>
      </a:dk2>
      <a:lt2>
        <a:srgbClr val="E7E6E6"/>
      </a:lt2>
      <a:accent1>
        <a:srgbClr val="3A5A88"/>
      </a:accent1>
      <a:accent2>
        <a:srgbClr val="8F5629"/>
      </a:accent2>
      <a:accent3>
        <a:srgbClr val="467C81"/>
      </a:accent3>
      <a:accent4>
        <a:srgbClr val="906F31"/>
      </a:accent4>
      <a:accent5>
        <a:srgbClr val="6175AE"/>
      </a:accent5>
      <a:accent6>
        <a:srgbClr val="20393C"/>
      </a:accent6>
      <a:hlink>
        <a:srgbClr val="33528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7beba5d-6924-4787-92c9-4341cda936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060281D55F814BAC7937308C053EE1" ma:contentTypeVersion="18" ma:contentTypeDescription="Create a new document." ma:contentTypeScope="" ma:versionID="decdde7e2e4a97589d59ee5dc7bc3f31">
  <xsd:schema xmlns:xsd="http://www.w3.org/2001/XMLSchema" xmlns:xs="http://www.w3.org/2001/XMLSchema" xmlns:p="http://schemas.microsoft.com/office/2006/metadata/properties" xmlns:ns3="37beba5d-6924-4787-92c9-4341cda936b0" xmlns:ns4="b04d95d5-156d-4201-8a67-9e3be4ca8648" targetNamespace="http://schemas.microsoft.com/office/2006/metadata/properties" ma:root="true" ma:fieldsID="6a0b4737c3944bacdefc03d11ca7edcf" ns3:_="" ns4:_="">
    <xsd:import namespace="37beba5d-6924-4787-92c9-4341cda936b0"/>
    <xsd:import namespace="b04d95d5-156d-4201-8a67-9e3be4ca86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eba5d-6924-4787-92c9-4341cda93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4d95d5-156d-4201-8a67-9e3be4ca86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FB0DF-0D3E-4DEA-BAD2-66E860AF7579}">
  <ds:schemaRefs>
    <ds:schemaRef ds:uri="http://schemas.microsoft.com/office/2006/metadata/properties"/>
    <ds:schemaRef ds:uri="http://schemas.microsoft.com/office/infopath/2007/PartnerControls"/>
    <ds:schemaRef ds:uri="37beba5d-6924-4787-92c9-4341cda936b0"/>
  </ds:schemaRefs>
</ds:datastoreItem>
</file>

<file path=customXml/itemProps2.xml><?xml version="1.0" encoding="utf-8"?>
<ds:datastoreItem xmlns:ds="http://schemas.openxmlformats.org/officeDocument/2006/customXml" ds:itemID="{409EC374-D9BF-432C-84BD-E1127157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eba5d-6924-4787-92c9-4341cda936b0"/>
    <ds:schemaRef ds:uri="b04d95d5-156d-4201-8a67-9e3be4ca8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E1E0B-C38B-47B1-A8E3-BDB6B4484455}">
  <ds:schemaRefs>
    <ds:schemaRef ds:uri="http://schemas.microsoft.com/sharepoint/v3/contenttype/forms"/>
  </ds:schemaRefs>
</ds:datastoreItem>
</file>

<file path=customXml/itemProps4.xml><?xml version="1.0" encoding="utf-8"?>
<ds:datastoreItem xmlns:ds="http://schemas.openxmlformats.org/officeDocument/2006/customXml" ds:itemID="{A2D6604E-6762-48E1-B361-415B0168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DRAFT_Accessible-Report-Template_EN_v6</Template>
  <TotalTime>974</TotalTime>
  <Pages>11</Pages>
  <Words>1720</Words>
  <Characters>10769</Characters>
  <Application>Microsoft Office Word</Application>
  <DocSecurity>8</DocSecurity>
  <Lines>256</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Nicot, Elisa (she, her | elle, la)</dc:creator>
  <cp:keywords/>
  <dc:description/>
  <cp:lastModifiedBy>Green, Allyson (she, her | elle, la)</cp:lastModifiedBy>
  <cp:revision>70</cp:revision>
  <dcterms:created xsi:type="dcterms:W3CDTF">2025-02-18T15:19:00Z</dcterms:created>
  <dcterms:modified xsi:type="dcterms:W3CDTF">2026-02-03T13:49:00Z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#008000,10,Calibri</vt:lpwstr>
  </property>
  <property fmtid="{D5CDD505-2E9C-101B-9397-08002B2CF9AE}" pid="4" name="ClassificationContentMarkingHeaderText">
    <vt:lpwstr>Unclassified | Non classifié</vt:lpwstr>
  </property>
  <property fmtid="{D5CDD505-2E9C-101B-9397-08002B2CF9AE}" pid="5" name="ClassificationContentMarkingFooterShapeIds">
    <vt:lpwstr>9,a,c</vt:lpwstr>
  </property>
  <property fmtid="{D5CDD505-2E9C-101B-9397-08002B2CF9AE}" pid="6" name="ClassificationContentMarkingFooterFontProps">
    <vt:lpwstr>#008000,10,Calibri</vt:lpwstr>
  </property>
  <property fmtid="{D5CDD505-2E9C-101B-9397-08002B2CF9AE}" pid="7" name="ClassificationContentMarkingFooterText">
    <vt:lpwstr>Unclassified | Non classifié</vt:lpwstr>
  </property>
  <property fmtid="{D5CDD505-2E9C-101B-9397-08002B2CF9AE}" pid="8" name="MSIP_Label_1dc9ef4b-740a-42cb-ab8b-01034c2f2fff_Enabled">
    <vt:lpwstr>true</vt:lpwstr>
  </property>
  <property fmtid="{D5CDD505-2E9C-101B-9397-08002B2CF9AE}" pid="9" name="MSIP_Label_1dc9ef4b-740a-42cb-ab8b-01034c2f2fff_SetDate">
    <vt:lpwstr>2023-08-30T16:19:10Z</vt:lpwstr>
  </property>
  <property fmtid="{D5CDD505-2E9C-101B-9397-08002B2CF9AE}" pid="10" name="MSIP_Label_1dc9ef4b-740a-42cb-ab8b-01034c2f2fff_Method">
    <vt:lpwstr>Privileged</vt:lpwstr>
  </property>
  <property fmtid="{D5CDD505-2E9C-101B-9397-08002B2CF9AE}" pid="11" name="MSIP_Label_1dc9ef4b-740a-42cb-ab8b-01034c2f2fff_Name">
    <vt:lpwstr>Standard Unclass-nonclass</vt:lpwstr>
  </property>
  <property fmtid="{D5CDD505-2E9C-101B-9397-08002B2CF9AE}" pid="12" name="MSIP_Label_1dc9ef4b-740a-42cb-ab8b-01034c2f2fff_SiteId">
    <vt:lpwstr>2d28dd40-a4f2-4317-a351-bc709c183c85</vt:lpwstr>
  </property>
  <property fmtid="{D5CDD505-2E9C-101B-9397-08002B2CF9AE}" pid="13" name="MSIP_Label_1dc9ef4b-740a-42cb-ab8b-01034c2f2fff_ActionId">
    <vt:lpwstr>554372fa-b1ee-435d-9e5f-eff42bfcae0e</vt:lpwstr>
  </property>
  <property fmtid="{D5CDD505-2E9C-101B-9397-08002B2CF9AE}" pid="14" name="MSIP_Label_1dc9ef4b-740a-42cb-ab8b-01034c2f2fff_ContentBits">
    <vt:lpwstr>3</vt:lpwstr>
  </property>
  <property fmtid="{D5CDD505-2E9C-101B-9397-08002B2CF9AE}" pid="15" name="ContentTypeId">
    <vt:lpwstr>0x010100DA060281D55F814BAC7937308C053EE1</vt:lpwstr>
  </property>
  <property fmtid="{D5CDD505-2E9C-101B-9397-08002B2CF9AE}" pid="16" name="_AdHocReviewCycleID">
    <vt:i4>1761132512</vt:i4>
  </property>
  <property fmtid="{D5CDD505-2E9C-101B-9397-08002B2CF9AE}" pid="17" name="_NewReviewCycle">
    <vt:lpwstr/>
  </property>
  <property fmtid="{D5CDD505-2E9C-101B-9397-08002B2CF9AE}" pid="18" name="_EmailSubject">
    <vt:lpwstr>PUBLISH: Research report - Wraparound Model lessons learned</vt:lpwstr>
  </property>
  <property fmtid="{D5CDD505-2E9C-101B-9397-08002B2CF9AE}" pid="19" name="_AuthorEmail">
    <vt:lpwstr>Ben.Wilson@PS-SP.GC.CA</vt:lpwstr>
  </property>
  <property fmtid="{D5CDD505-2E9C-101B-9397-08002B2CF9AE}" pid="20" name="_AuthorEmailDisplayName">
    <vt:lpwstr>Wilson, Benjamin</vt:lpwstr>
  </property>
  <property fmtid="{D5CDD505-2E9C-101B-9397-08002B2CF9AE}" pid="21" name="_PreviousAdHocReviewCycleID">
    <vt:i4>1174880873</vt:i4>
  </property>
</Properties>
</file>