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F4C03" w14:textId="77777777" w:rsidR="00705CFD" w:rsidRDefault="00570B93" w:rsidP="00705CFD">
      <w:bookmarkStart w:id="0" w:name="_Toc211409125"/>
      <w:r w:rsidRPr="00B65391">
        <w:rPr>
          <w:noProof/>
        </w:rPr>
        <w:drawing>
          <wp:inline distT="0" distB="0" distL="0" distR="0" wp14:anchorId="273B8B38" wp14:editId="3393AAFA">
            <wp:extent cx="1743075" cy="1767624"/>
            <wp:effectExtent l="0" t="0" r="0" b="4445"/>
            <wp:docPr id="270930743" name="Image 1" descr="Des documents examinés à la 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30743" name="Image 1" descr="Des documents examinés à la loup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6874" cy="1791758"/>
                    </a:xfrm>
                    <a:prstGeom prst="rect">
                      <a:avLst/>
                    </a:prstGeom>
                    <a:noFill/>
                    <a:ln>
                      <a:noFill/>
                    </a:ln>
                  </pic:spPr>
                </pic:pic>
              </a:graphicData>
            </a:graphic>
          </wp:inline>
        </w:drawing>
      </w:r>
      <w:bookmarkEnd w:id="0"/>
    </w:p>
    <w:p w14:paraId="593E56C6" w14:textId="26C57F3F" w:rsidR="00705CFD" w:rsidRPr="00705CFD" w:rsidRDefault="00705CFD" w:rsidP="00705CFD">
      <w:pPr>
        <w:pStyle w:val="Heading1"/>
        <w:rPr>
          <w:sz w:val="48"/>
          <w:szCs w:val="28"/>
        </w:rPr>
      </w:pPr>
      <w:r w:rsidRPr="00705CFD">
        <w:rPr>
          <w:sz w:val="48"/>
          <w:szCs w:val="28"/>
        </w:rPr>
        <w:t>L</w:t>
      </w:r>
      <w:r w:rsidR="00AD1030" w:rsidRPr="00705CFD">
        <w:rPr>
          <w:sz w:val="48"/>
          <w:szCs w:val="28"/>
        </w:rPr>
        <w:t xml:space="preserve">e modèle Wraparound </w:t>
      </w:r>
      <w:bookmarkStart w:id="1" w:name="_Hlk195595659"/>
      <w:r w:rsidR="00AD1030" w:rsidRPr="00705CFD">
        <w:rPr>
          <w:sz w:val="48"/>
          <w:szCs w:val="28"/>
        </w:rPr>
        <w:t>—</w:t>
      </w:r>
      <w:bookmarkEnd w:id="1"/>
      <w:r w:rsidR="00AD1030" w:rsidRPr="00705CFD">
        <w:rPr>
          <w:sz w:val="48"/>
          <w:szCs w:val="28"/>
        </w:rPr>
        <w:t xml:space="preserve"> </w:t>
      </w:r>
      <w:r w:rsidR="00AD1030" w:rsidRPr="00705CFD">
        <w:rPr>
          <w:sz w:val="48"/>
          <w:szCs w:val="28"/>
        </w:rPr>
        <w:br/>
      </w:r>
      <w:r w:rsidR="00505EB3" w:rsidRPr="00705CFD">
        <w:rPr>
          <w:sz w:val="48"/>
          <w:szCs w:val="28"/>
        </w:rPr>
        <w:t>leçons</w:t>
      </w:r>
      <w:r w:rsidR="00AD1030" w:rsidRPr="00705CFD">
        <w:rPr>
          <w:sz w:val="48"/>
          <w:szCs w:val="28"/>
        </w:rPr>
        <w:t xml:space="preserve"> tiré</w:t>
      </w:r>
      <w:r w:rsidR="00820F18" w:rsidRPr="00705CFD">
        <w:rPr>
          <w:sz w:val="48"/>
          <w:szCs w:val="28"/>
        </w:rPr>
        <w:t>e</w:t>
      </w:r>
      <w:r w:rsidR="00AD1030" w:rsidRPr="00705CFD">
        <w:rPr>
          <w:sz w:val="48"/>
          <w:szCs w:val="28"/>
        </w:rPr>
        <w:t xml:space="preserve">s pour </w:t>
      </w:r>
      <w:r w:rsidR="00E21493" w:rsidRPr="00705CFD">
        <w:rPr>
          <w:sz w:val="48"/>
          <w:szCs w:val="28"/>
        </w:rPr>
        <w:t>la mise en œuvre d</w:t>
      </w:r>
      <w:r w:rsidR="00AD1030" w:rsidRPr="00705CFD">
        <w:rPr>
          <w:sz w:val="48"/>
          <w:szCs w:val="28"/>
        </w:rPr>
        <w:t>es évaluations</w:t>
      </w:r>
      <w:r w:rsidR="00BD225B" w:rsidRPr="00705CFD">
        <w:rPr>
          <w:sz w:val="48"/>
          <w:szCs w:val="28"/>
        </w:rPr>
        <w:t xml:space="preserve"> </w:t>
      </w:r>
    </w:p>
    <w:p w14:paraId="77071A1B" w14:textId="551D1F15" w:rsidR="00111BF4" w:rsidRPr="00705CFD" w:rsidRDefault="00BD225B" w:rsidP="000B678A">
      <w:pPr>
        <w:pStyle w:val="Heading1"/>
        <w:rPr>
          <w:sz w:val="44"/>
          <w:szCs w:val="24"/>
        </w:rPr>
      </w:pPr>
      <w:r w:rsidRPr="00705CFD">
        <w:rPr>
          <w:sz w:val="44"/>
          <w:szCs w:val="24"/>
        </w:rPr>
        <w:t>(</w:t>
      </w:r>
      <w:r w:rsidR="00EF64B0" w:rsidRPr="00705CFD">
        <w:rPr>
          <w:sz w:val="44"/>
          <w:szCs w:val="24"/>
        </w:rPr>
        <w:t>R00</w:t>
      </w:r>
      <w:r w:rsidR="00653A92" w:rsidRPr="00705CFD">
        <w:rPr>
          <w:sz w:val="44"/>
          <w:szCs w:val="24"/>
        </w:rPr>
        <w:t>2</w:t>
      </w:r>
      <w:r w:rsidR="00EF64B0" w:rsidRPr="00705CFD">
        <w:rPr>
          <w:sz w:val="44"/>
          <w:szCs w:val="24"/>
        </w:rPr>
        <w:t>-</w:t>
      </w:r>
      <w:r w:rsidRPr="00705CFD">
        <w:rPr>
          <w:sz w:val="44"/>
          <w:szCs w:val="24"/>
        </w:rPr>
        <w:t>202</w:t>
      </w:r>
      <w:r w:rsidR="00653A92" w:rsidRPr="00705CFD">
        <w:rPr>
          <w:sz w:val="44"/>
          <w:szCs w:val="24"/>
        </w:rPr>
        <w:t>6)</w:t>
      </w:r>
    </w:p>
    <w:p w14:paraId="51ED518F" w14:textId="77777777" w:rsidR="00BD225B" w:rsidRDefault="00BD225B" w:rsidP="00BD225B"/>
    <w:p w14:paraId="2A97B595" w14:textId="538424B4" w:rsidR="00BD225B" w:rsidRPr="00BD225B" w:rsidRDefault="00BD225B" w:rsidP="00705CFD">
      <w:pPr>
        <w:sectPr w:rsidR="00BD225B" w:rsidRPr="00BD225B" w:rsidSect="00570B93">
          <w:headerReference w:type="even" r:id="rId12"/>
          <w:headerReference w:type="default" r:id="rId13"/>
          <w:footerReference w:type="even" r:id="rId14"/>
          <w:footerReference w:type="default" r:id="rId15"/>
          <w:headerReference w:type="first" r:id="rId16"/>
          <w:footerReference w:type="first" r:id="rId17"/>
          <w:pgSz w:w="12240" w:h="15840" w:code="1"/>
          <w:pgMar w:top="7920" w:right="1440" w:bottom="1440" w:left="1440" w:header="720" w:footer="720" w:gutter="0"/>
          <w:cols w:space="720"/>
          <w:titlePg/>
          <w:docGrid w:linePitch="360"/>
        </w:sectPr>
      </w:pPr>
    </w:p>
    <w:p w14:paraId="1EFE8A68" w14:textId="72FA5903" w:rsidR="00FD41D6" w:rsidRPr="002F4CC9" w:rsidRDefault="00FD41D6" w:rsidP="00FD41D6">
      <w:pPr>
        <w:rPr>
          <w:lang w:val="en-US"/>
        </w:rPr>
      </w:pPr>
      <w:r w:rsidRPr="002F4CC9">
        <w:rPr>
          <w:lang w:val="en-US"/>
        </w:rPr>
        <w:lastRenderedPageBreak/>
        <w:t xml:space="preserve">Also available in English under the title: </w:t>
      </w:r>
      <w:hyperlink r:id="rId18" w:history="1">
        <w:r w:rsidRPr="00CB13EC">
          <w:rPr>
            <w:rStyle w:val="Hyperlink"/>
            <w:lang w:val="en-US"/>
          </w:rPr>
          <w:t>Wraparound Model — Evaluations’ Lessons Learned</w:t>
        </w:r>
      </w:hyperlink>
      <w:r w:rsidR="00B65391" w:rsidRPr="002F4CC9">
        <w:rPr>
          <w:lang w:val="en-US"/>
        </w:rPr>
        <w:t>.</w:t>
      </w:r>
    </w:p>
    <w:p w14:paraId="26107CDE" w14:textId="77777777" w:rsidR="00FD41D6" w:rsidRPr="00B65391" w:rsidRDefault="00FD41D6" w:rsidP="00FD41D6">
      <w:r w:rsidRPr="00B65391">
        <w:t>Pour obtenir la permission de reproduire les documents de Sécurité publique Canada à des fins commerciales, ou pour obtenir de plus amples renseignements concernant les titulaires d’un droit d’auteur ou les restrictions connexes, veuillez communiquer avec :</w:t>
      </w:r>
    </w:p>
    <w:p w14:paraId="0BA6D13D" w14:textId="77777777" w:rsidR="00E21493" w:rsidRDefault="00FD41D6" w:rsidP="00E21493">
      <w:pPr>
        <w:spacing w:after="0"/>
      </w:pPr>
      <w:r w:rsidRPr="00B65391">
        <w:t>Sécurité publique Canada, Communications</w:t>
      </w:r>
    </w:p>
    <w:p w14:paraId="61931641" w14:textId="36B9A975" w:rsidR="00FD41D6" w:rsidRPr="00EF64B0" w:rsidRDefault="00FD41D6" w:rsidP="00E21493">
      <w:pPr>
        <w:spacing w:after="0"/>
      </w:pPr>
      <w:r w:rsidRPr="00EF64B0">
        <w:t>269, avenue Laurier Ouest</w:t>
      </w:r>
      <w:r w:rsidRPr="00EF64B0">
        <w:br/>
        <w:t xml:space="preserve">Ottawa ON K1A 0P8 </w:t>
      </w:r>
      <w:r w:rsidRPr="00EF64B0">
        <w:br/>
        <w:t>Canada</w:t>
      </w:r>
    </w:p>
    <w:p w14:paraId="62C9B200" w14:textId="448D25C9" w:rsidR="00FD41D6" w:rsidRPr="00B65391" w:rsidRDefault="00FD41D6" w:rsidP="00FD41D6">
      <w:hyperlink r:id="rId19" w:tooltip="Adresse courriel des services de communication de la Sécurité publique du Canada" w:history="1">
        <w:r w:rsidRPr="00B65391">
          <w:rPr>
            <w:rStyle w:val="Hyperlink"/>
          </w:rPr>
          <w:t>communications@ps-sp.gc.ca</w:t>
        </w:r>
      </w:hyperlink>
      <w:r w:rsidRPr="00B65391">
        <w:rPr>
          <w:u w:val="single"/>
        </w:rPr>
        <w:t xml:space="preserve"> </w:t>
      </w:r>
    </w:p>
    <w:p w14:paraId="6EBE8389" w14:textId="00743533" w:rsidR="00FD41D6" w:rsidRPr="00B65391" w:rsidRDefault="00FD41D6" w:rsidP="00FD41D6">
      <w:r w:rsidRPr="00B65391">
        <w:t>© Sa Majesté le Roi du Chef du Canada, représenté par les ministres de la Sécurité publique et de la Protection civile, 202</w:t>
      </w:r>
      <w:r w:rsidR="00653A92">
        <w:t>6</w:t>
      </w:r>
      <w:r w:rsidRPr="00B65391">
        <w:t>.</w:t>
      </w:r>
    </w:p>
    <w:p w14:paraId="1DC9214C" w14:textId="49EC2BB6" w:rsidR="00FD41D6" w:rsidRPr="00B65391" w:rsidRDefault="00FD41D6" w:rsidP="00FD41D6">
      <w:r w:rsidRPr="00B65391">
        <w:t>Numéro de catalogue : PS18-87/202</w:t>
      </w:r>
      <w:r w:rsidR="00653A92">
        <w:t>6</w:t>
      </w:r>
      <w:r w:rsidRPr="00B65391">
        <w:t xml:space="preserve">E-PDF </w:t>
      </w:r>
    </w:p>
    <w:p w14:paraId="36A78784" w14:textId="76CC3FE1" w:rsidR="005A4FB7" w:rsidRPr="00B65391" w:rsidRDefault="00FD41D6" w:rsidP="00FD41D6">
      <w:pPr>
        <w:sectPr w:rsidR="005A4FB7" w:rsidRPr="00B65391" w:rsidSect="00111BF4">
          <w:headerReference w:type="first" r:id="rId20"/>
          <w:pgSz w:w="12240" w:h="15840" w:code="1"/>
          <w:pgMar w:top="1440" w:right="1800" w:bottom="1440" w:left="1800" w:header="720" w:footer="720" w:gutter="0"/>
          <w:cols w:space="720"/>
          <w:titlePg/>
          <w:docGrid w:linePitch="360"/>
        </w:sectPr>
      </w:pPr>
      <w:r w:rsidRPr="00B65391">
        <w:t>ISBN : 978-0-660-71289-5</w:t>
      </w:r>
    </w:p>
    <w:sdt>
      <w:sdtPr>
        <w:rPr>
          <w:rFonts w:ascii="Aptos" w:eastAsiaTheme="minorHAnsi" w:hAnsi="Aptos" w:cstheme="minorBidi"/>
          <w:color w:val="auto"/>
          <w:sz w:val="26"/>
          <w:szCs w:val="22"/>
          <w:lang w:val="fr-CA"/>
        </w:rPr>
        <w:id w:val="-904755239"/>
        <w:docPartObj>
          <w:docPartGallery w:val="Table of Contents"/>
          <w:docPartUnique/>
        </w:docPartObj>
      </w:sdtPr>
      <w:sdtEndPr>
        <w:rPr>
          <w:b/>
          <w:bCs/>
          <w:noProof/>
        </w:rPr>
      </w:sdtEndPr>
      <w:sdtContent>
        <w:p w14:paraId="36E5492C" w14:textId="4828861E" w:rsidR="00457D45" w:rsidRPr="000B678A" w:rsidRDefault="00457D45" w:rsidP="00457D45">
          <w:pPr>
            <w:pStyle w:val="TOCHeading"/>
            <w:rPr>
              <w:rStyle w:val="Heading2Char"/>
            </w:rPr>
          </w:pPr>
          <w:r w:rsidRPr="000B678A">
            <w:rPr>
              <w:rStyle w:val="Heading2Char"/>
            </w:rPr>
            <w:t>Table des matières</w:t>
          </w:r>
        </w:p>
        <w:p w14:paraId="45BFA0B2" w14:textId="1DD2B137" w:rsidR="00457D45" w:rsidRPr="00457D45" w:rsidRDefault="00457D45" w:rsidP="00457D45">
          <w:pPr>
            <w:pStyle w:val="TOCHeading"/>
            <w:rPr>
              <w:noProof/>
            </w:rPr>
          </w:pPr>
          <w:r>
            <w:fldChar w:fldCharType="begin"/>
          </w:r>
          <w:r>
            <w:instrText xml:space="preserve"> TOC \o "1-3" \h \z \u </w:instrText>
          </w:r>
          <w:r>
            <w:fldChar w:fldCharType="separate"/>
          </w:r>
        </w:p>
        <w:p w14:paraId="6384B0EB" w14:textId="6B2B97D2" w:rsidR="00457D45" w:rsidRDefault="00457D45" w:rsidP="00457D45">
          <w:pPr>
            <w:pStyle w:val="TOC2"/>
            <w:tabs>
              <w:tab w:val="right" w:leader="dot" w:pos="9350"/>
            </w:tabs>
            <w:ind w:left="0"/>
            <w:rPr>
              <w:noProof/>
            </w:rPr>
          </w:pPr>
          <w:hyperlink w:anchor="_Toc211409126" w:history="1">
            <w:r w:rsidRPr="00F6446B">
              <w:rPr>
                <w:rStyle w:val="Hyperlink"/>
                <w:noProof/>
              </w:rPr>
              <w:t>Introduction</w:t>
            </w:r>
            <w:r>
              <w:rPr>
                <w:noProof/>
                <w:webHidden/>
              </w:rPr>
              <w:tab/>
            </w:r>
            <w:r>
              <w:rPr>
                <w:noProof/>
                <w:webHidden/>
              </w:rPr>
              <w:fldChar w:fldCharType="begin"/>
            </w:r>
            <w:r>
              <w:rPr>
                <w:noProof/>
                <w:webHidden/>
              </w:rPr>
              <w:instrText xml:space="preserve"> PAGEREF _Toc211409126 \h </w:instrText>
            </w:r>
            <w:r>
              <w:rPr>
                <w:noProof/>
                <w:webHidden/>
              </w:rPr>
            </w:r>
            <w:r>
              <w:rPr>
                <w:noProof/>
                <w:webHidden/>
              </w:rPr>
              <w:fldChar w:fldCharType="separate"/>
            </w:r>
            <w:r w:rsidR="00705CFD">
              <w:rPr>
                <w:noProof/>
                <w:webHidden/>
              </w:rPr>
              <w:t>4</w:t>
            </w:r>
            <w:r>
              <w:rPr>
                <w:noProof/>
                <w:webHidden/>
              </w:rPr>
              <w:fldChar w:fldCharType="end"/>
            </w:r>
          </w:hyperlink>
        </w:p>
        <w:p w14:paraId="7484028E" w14:textId="313E6E5D" w:rsidR="00457D45" w:rsidRDefault="00457D45" w:rsidP="00457D45">
          <w:pPr>
            <w:pStyle w:val="TOC2"/>
            <w:tabs>
              <w:tab w:val="right" w:leader="dot" w:pos="9350"/>
            </w:tabs>
            <w:ind w:left="0"/>
            <w:rPr>
              <w:noProof/>
            </w:rPr>
          </w:pPr>
          <w:hyperlink w:anchor="_Toc211409127" w:history="1">
            <w:r w:rsidRPr="00F6446B">
              <w:rPr>
                <w:rStyle w:val="Hyperlink"/>
                <w:noProof/>
              </w:rPr>
              <w:t>Le modèle Wraparound</w:t>
            </w:r>
            <w:r>
              <w:rPr>
                <w:noProof/>
                <w:webHidden/>
              </w:rPr>
              <w:tab/>
            </w:r>
            <w:r>
              <w:rPr>
                <w:noProof/>
                <w:webHidden/>
              </w:rPr>
              <w:fldChar w:fldCharType="begin"/>
            </w:r>
            <w:r>
              <w:rPr>
                <w:noProof/>
                <w:webHidden/>
              </w:rPr>
              <w:instrText xml:space="preserve"> PAGEREF _Toc211409127 \h </w:instrText>
            </w:r>
            <w:r>
              <w:rPr>
                <w:noProof/>
                <w:webHidden/>
              </w:rPr>
            </w:r>
            <w:r>
              <w:rPr>
                <w:noProof/>
                <w:webHidden/>
              </w:rPr>
              <w:fldChar w:fldCharType="separate"/>
            </w:r>
            <w:r w:rsidR="00705CFD">
              <w:rPr>
                <w:noProof/>
                <w:webHidden/>
              </w:rPr>
              <w:t>4</w:t>
            </w:r>
            <w:r>
              <w:rPr>
                <w:noProof/>
                <w:webHidden/>
              </w:rPr>
              <w:fldChar w:fldCharType="end"/>
            </w:r>
          </w:hyperlink>
        </w:p>
        <w:p w14:paraId="076303F7" w14:textId="6BAD4906" w:rsidR="00457D45" w:rsidRPr="00457D45" w:rsidRDefault="00457D45" w:rsidP="00457D45">
          <w:pPr>
            <w:pStyle w:val="TOC2"/>
            <w:tabs>
              <w:tab w:val="right" w:leader="dot" w:pos="9350"/>
            </w:tabs>
            <w:ind w:left="0"/>
            <w:rPr>
              <w:noProof/>
            </w:rPr>
          </w:pPr>
          <w:hyperlink w:anchor="_Toc211409128" w:history="1">
            <w:r w:rsidRPr="00457D45">
              <w:rPr>
                <w:rStyle w:val="Hyperlink"/>
                <w:noProof/>
              </w:rPr>
              <w:t>Méthodologie</w:t>
            </w:r>
            <w:r w:rsidRPr="00457D45">
              <w:rPr>
                <w:noProof/>
                <w:webHidden/>
              </w:rPr>
              <w:tab/>
            </w:r>
            <w:r w:rsidRPr="00457D45">
              <w:rPr>
                <w:noProof/>
                <w:webHidden/>
              </w:rPr>
              <w:fldChar w:fldCharType="begin"/>
            </w:r>
            <w:r w:rsidRPr="00457D45">
              <w:rPr>
                <w:noProof/>
                <w:webHidden/>
              </w:rPr>
              <w:instrText xml:space="preserve"> PAGEREF _Toc211409128 \h </w:instrText>
            </w:r>
            <w:r w:rsidRPr="00457D45">
              <w:rPr>
                <w:noProof/>
                <w:webHidden/>
              </w:rPr>
            </w:r>
            <w:r w:rsidRPr="00457D45">
              <w:rPr>
                <w:noProof/>
                <w:webHidden/>
              </w:rPr>
              <w:fldChar w:fldCharType="separate"/>
            </w:r>
            <w:r w:rsidR="00705CFD">
              <w:rPr>
                <w:noProof/>
                <w:webHidden/>
              </w:rPr>
              <w:t>5</w:t>
            </w:r>
            <w:r w:rsidRPr="00457D45">
              <w:rPr>
                <w:noProof/>
                <w:webHidden/>
              </w:rPr>
              <w:fldChar w:fldCharType="end"/>
            </w:r>
          </w:hyperlink>
        </w:p>
        <w:p w14:paraId="7C9BD04D" w14:textId="6658B7F8" w:rsidR="00457D45" w:rsidRPr="00457D45" w:rsidRDefault="00457D45" w:rsidP="00457D45">
          <w:pPr>
            <w:pStyle w:val="TOC2"/>
            <w:tabs>
              <w:tab w:val="right" w:leader="dot" w:pos="9350"/>
            </w:tabs>
            <w:ind w:left="0"/>
            <w:rPr>
              <w:noProof/>
            </w:rPr>
          </w:pPr>
          <w:hyperlink w:anchor="_Toc211409129" w:history="1">
            <w:r w:rsidRPr="00457D45">
              <w:rPr>
                <w:rStyle w:val="Hyperlink"/>
                <w:noProof/>
              </w:rPr>
              <w:t>Résultats — Principaux défis liés à l’évaluation</w:t>
            </w:r>
            <w:r w:rsidRPr="00457D45">
              <w:rPr>
                <w:noProof/>
                <w:webHidden/>
              </w:rPr>
              <w:tab/>
            </w:r>
            <w:r w:rsidRPr="00457D45">
              <w:rPr>
                <w:noProof/>
                <w:webHidden/>
              </w:rPr>
              <w:fldChar w:fldCharType="begin"/>
            </w:r>
            <w:r w:rsidRPr="00457D45">
              <w:rPr>
                <w:noProof/>
                <w:webHidden/>
              </w:rPr>
              <w:instrText xml:space="preserve"> PAGEREF _Toc211409129 \h </w:instrText>
            </w:r>
            <w:r w:rsidRPr="00457D45">
              <w:rPr>
                <w:noProof/>
                <w:webHidden/>
              </w:rPr>
            </w:r>
            <w:r w:rsidRPr="00457D45">
              <w:rPr>
                <w:noProof/>
                <w:webHidden/>
              </w:rPr>
              <w:fldChar w:fldCharType="separate"/>
            </w:r>
            <w:r w:rsidR="00705CFD">
              <w:rPr>
                <w:noProof/>
                <w:webHidden/>
              </w:rPr>
              <w:t>5</w:t>
            </w:r>
            <w:r w:rsidRPr="00457D45">
              <w:rPr>
                <w:noProof/>
                <w:webHidden/>
              </w:rPr>
              <w:fldChar w:fldCharType="end"/>
            </w:r>
          </w:hyperlink>
        </w:p>
        <w:p w14:paraId="0093154F" w14:textId="6FC83380" w:rsidR="00457D45" w:rsidRDefault="00457D45">
          <w:pPr>
            <w:pStyle w:val="TOC3"/>
            <w:tabs>
              <w:tab w:val="right" w:leader="dot" w:pos="9350"/>
            </w:tabs>
            <w:rPr>
              <w:noProof/>
            </w:rPr>
          </w:pPr>
          <w:hyperlink w:anchor="_Toc211409130" w:history="1">
            <w:r w:rsidRPr="00F6446B">
              <w:rPr>
                <w:rStyle w:val="Hyperlink"/>
                <w:bCs/>
                <w:noProof/>
              </w:rPr>
              <w:t xml:space="preserve">Défis méthodologiques </w:t>
            </w:r>
            <w:r w:rsidRPr="00F6446B">
              <w:rPr>
                <w:rStyle w:val="Hyperlink"/>
                <w:noProof/>
              </w:rPr>
              <w:t>:</w:t>
            </w:r>
            <w:r>
              <w:rPr>
                <w:noProof/>
                <w:webHidden/>
              </w:rPr>
              <w:tab/>
            </w:r>
            <w:r>
              <w:rPr>
                <w:noProof/>
                <w:webHidden/>
              </w:rPr>
              <w:fldChar w:fldCharType="begin"/>
            </w:r>
            <w:r>
              <w:rPr>
                <w:noProof/>
                <w:webHidden/>
              </w:rPr>
              <w:instrText xml:space="preserve"> PAGEREF _Toc211409130 \h </w:instrText>
            </w:r>
            <w:r>
              <w:rPr>
                <w:noProof/>
                <w:webHidden/>
              </w:rPr>
            </w:r>
            <w:r>
              <w:rPr>
                <w:noProof/>
                <w:webHidden/>
              </w:rPr>
              <w:fldChar w:fldCharType="separate"/>
            </w:r>
            <w:r w:rsidR="00705CFD">
              <w:rPr>
                <w:noProof/>
                <w:webHidden/>
              </w:rPr>
              <w:t>5</w:t>
            </w:r>
            <w:r>
              <w:rPr>
                <w:noProof/>
                <w:webHidden/>
              </w:rPr>
              <w:fldChar w:fldCharType="end"/>
            </w:r>
          </w:hyperlink>
        </w:p>
        <w:p w14:paraId="25A52A94" w14:textId="416B454E" w:rsidR="00457D45" w:rsidRDefault="00457D45">
          <w:pPr>
            <w:pStyle w:val="TOC3"/>
            <w:tabs>
              <w:tab w:val="right" w:leader="dot" w:pos="9350"/>
            </w:tabs>
            <w:rPr>
              <w:noProof/>
            </w:rPr>
          </w:pPr>
          <w:hyperlink w:anchor="_Toc211409131" w:history="1">
            <w:r w:rsidRPr="00F6446B">
              <w:rPr>
                <w:rStyle w:val="Hyperlink"/>
                <w:bCs/>
                <w:noProof/>
              </w:rPr>
              <w:t xml:space="preserve">Défis liés aux données </w:t>
            </w:r>
            <w:r w:rsidRPr="00F6446B">
              <w:rPr>
                <w:rStyle w:val="Hyperlink"/>
                <w:noProof/>
              </w:rPr>
              <w:t>:</w:t>
            </w:r>
            <w:r>
              <w:rPr>
                <w:noProof/>
                <w:webHidden/>
              </w:rPr>
              <w:tab/>
            </w:r>
            <w:r>
              <w:rPr>
                <w:noProof/>
                <w:webHidden/>
              </w:rPr>
              <w:fldChar w:fldCharType="begin"/>
            </w:r>
            <w:r>
              <w:rPr>
                <w:noProof/>
                <w:webHidden/>
              </w:rPr>
              <w:instrText xml:space="preserve"> PAGEREF _Toc211409131 \h </w:instrText>
            </w:r>
            <w:r>
              <w:rPr>
                <w:noProof/>
                <w:webHidden/>
              </w:rPr>
            </w:r>
            <w:r>
              <w:rPr>
                <w:noProof/>
                <w:webHidden/>
              </w:rPr>
              <w:fldChar w:fldCharType="separate"/>
            </w:r>
            <w:r w:rsidR="00705CFD">
              <w:rPr>
                <w:noProof/>
                <w:webHidden/>
              </w:rPr>
              <w:t>6</w:t>
            </w:r>
            <w:r>
              <w:rPr>
                <w:noProof/>
                <w:webHidden/>
              </w:rPr>
              <w:fldChar w:fldCharType="end"/>
            </w:r>
          </w:hyperlink>
        </w:p>
        <w:p w14:paraId="4C5F300E" w14:textId="389CC300" w:rsidR="00457D45" w:rsidRDefault="00457D45">
          <w:pPr>
            <w:pStyle w:val="TOC3"/>
            <w:tabs>
              <w:tab w:val="right" w:leader="dot" w:pos="9350"/>
            </w:tabs>
            <w:rPr>
              <w:noProof/>
            </w:rPr>
          </w:pPr>
          <w:hyperlink w:anchor="_Toc211409132" w:history="1">
            <w:r w:rsidRPr="00F6446B">
              <w:rPr>
                <w:rStyle w:val="Hyperlink"/>
                <w:bCs/>
                <w:noProof/>
              </w:rPr>
              <w:t xml:space="preserve">Défis liés à la collaboration </w:t>
            </w:r>
            <w:r w:rsidRPr="00F6446B">
              <w:rPr>
                <w:rStyle w:val="Hyperlink"/>
                <w:noProof/>
              </w:rPr>
              <w:t>:</w:t>
            </w:r>
            <w:r>
              <w:rPr>
                <w:noProof/>
                <w:webHidden/>
              </w:rPr>
              <w:tab/>
            </w:r>
            <w:r>
              <w:rPr>
                <w:noProof/>
                <w:webHidden/>
              </w:rPr>
              <w:fldChar w:fldCharType="begin"/>
            </w:r>
            <w:r>
              <w:rPr>
                <w:noProof/>
                <w:webHidden/>
              </w:rPr>
              <w:instrText xml:space="preserve"> PAGEREF _Toc211409132 \h </w:instrText>
            </w:r>
            <w:r>
              <w:rPr>
                <w:noProof/>
                <w:webHidden/>
              </w:rPr>
            </w:r>
            <w:r>
              <w:rPr>
                <w:noProof/>
                <w:webHidden/>
              </w:rPr>
              <w:fldChar w:fldCharType="separate"/>
            </w:r>
            <w:r w:rsidR="00705CFD">
              <w:rPr>
                <w:noProof/>
                <w:webHidden/>
              </w:rPr>
              <w:t>7</w:t>
            </w:r>
            <w:r>
              <w:rPr>
                <w:noProof/>
                <w:webHidden/>
              </w:rPr>
              <w:fldChar w:fldCharType="end"/>
            </w:r>
          </w:hyperlink>
        </w:p>
        <w:p w14:paraId="7AC36894" w14:textId="17E5E5EC" w:rsidR="00457D45" w:rsidRDefault="00457D45">
          <w:pPr>
            <w:pStyle w:val="TOC3"/>
            <w:tabs>
              <w:tab w:val="right" w:leader="dot" w:pos="9350"/>
            </w:tabs>
            <w:rPr>
              <w:noProof/>
            </w:rPr>
          </w:pPr>
          <w:hyperlink w:anchor="_Toc211409133" w:history="1">
            <w:r w:rsidRPr="00F6446B">
              <w:rPr>
                <w:rStyle w:val="Hyperlink"/>
                <w:bCs/>
                <w:noProof/>
              </w:rPr>
              <w:t xml:space="preserve">Défis liés au personnel du projet </w:t>
            </w:r>
            <w:r w:rsidRPr="00F6446B">
              <w:rPr>
                <w:rStyle w:val="Hyperlink"/>
                <w:noProof/>
              </w:rPr>
              <w:t>:</w:t>
            </w:r>
            <w:r>
              <w:rPr>
                <w:noProof/>
                <w:webHidden/>
              </w:rPr>
              <w:tab/>
            </w:r>
            <w:r>
              <w:rPr>
                <w:noProof/>
                <w:webHidden/>
              </w:rPr>
              <w:fldChar w:fldCharType="begin"/>
            </w:r>
            <w:r>
              <w:rPr>
                <w:noProof/>
                <w:webHidden/>
              </w:rPr>
              <w:instrText xml:space="preserve"> PAGEREF _Toc211409133 \h </w:instrText>
            </w:r>
            <w:r>
              <w:rPr>
                <w:noProof/>
                <w:webHidden/>
              </w:rPr>
            </w:r>
            <w:r>
              <w:rPr>
                <w:noProof/>
                <w:webHidden/>
              </w:rPr>
              <w:fldChar w:fldCharType="separate"/>
            </w:r>
            <w:r w:rsidR="00705CFD">
              <w:rPr>
                <w:noProof/>
                <w:webHidden/>
              </w:rPr>
              <w:t>8</w:t>
            </w:r>
            <w:r>
              <w:rPr>
                <w:noProof/>
                <w:webHidden/>
              </w:rPr>
              <w:fldChar w:fldCharType="end"/>
            </w:r>
          </w:hyperlink>
        </w:p>
        <w:p w14:paraId="358FF60B" w14:textId="3AA954DF" w:rsidR="00457D45" w:rsidRDefault="00457D45">
          <w:pPr>
            <w:pStyle w:val="TOC3"/>
            <w:tabs>
              <w:tab w:val="right" w:leader="dot" w:pos="9350"/>
            </w:tabs>
            <w:rPr>
              <w:noProof/>
            </w:rPr>
          </w:pPr>
          <w:hyperlink w:anchor="_Toc211409134" w:history="1">
            <w:r w:rsidRPr="00F6446B">
              <w:rPr>
                <w:rStyle w:val="Hyperlink"/>
                <w:bCs/>
                <w:noProof/>
              </w:rPr>
              <w:t xml:space="preserve">Défis liés aux ressources </w:t>
            </w:r>
            <w:r w:rsidRPr="00F6446B">
              <w:rPr>
                <w:rStyle w:val="Hyperlink"/>
                <w:noProof/>
              </w:rPr>
              <w:t>:</w:t>
            </w:r>
            <w:r>
              <w:rPr>
                <w:noProof/>
                <w:webHidden/>
              </w:rPr>
              <w:tab/>
            </w:r>
            <w:r>
              <w:rPr>
                <w:noProof/>
                <w:webHidden/>
              </w:rPr>
              <w:fldChar w:fldCharType="begin"/>
            </w:r>
            <w:r>
              <w:rPr>
                <w:noProof/>
                <w:webHidden/>
              </w:rPr>
              <w:instrText xml:space="preserve"> PAGEREF _Toc211409134 \h </w:instrText>
            </w:r>
            <w:r>
              <w:rPr>
                <w:noProof/>
                <w:webHidden/>
              </w:rPr>
            </w:r>
            <w:r>
              <w:rPr>
                <w:noProof/>
                <w:webHidden/>
              </w:rPr>
              <w:fldChar w:fldCharType="separate"/>
            </w:r>
            <w:r w:rsidR="00705CFD">
              <w:rPr>
                <w:noProof/>
                <w:webHidden/>
              </w:rPr>
              <w:t>9</w:t>
            </w:r>
            <w:r>
              <w:rPr>
                <w:noProof/>
                <w:webHidden/>
              </w:rPr>
              <w:fldChar w:fldCharType="end"/>
            </w:r>
          </w:hyperlink>
        </w:p>
        <w:p w14:paraId="640F3193" w14:textId="73171D66" w:rsidR="00457D45" w:rsidRDefault="00457D45">
          <w:pPr>
            <w:rPr>
              <w:b/>
              <w:bCs/>
              <w:noProof/>
            </w:rPr>
          </w:pPr>
          <w:r>
            <w:rPr>
              <w:b/>
              <w:bCs/>
              <w:noProof/>
            </w:rPr>
            <w:fldChar w:fldCharType="end"/>
          </w:r>
        </w:p>
      </w:sdtContent>
    </w:sdt>
    <w:p w14:paraId="171F9BC9" w14:textId="77777777" w:rsidR="00457D45" w:rsidRDefault="00457D45">
      <w:pPr>
        <w:rPr>
          <w:b/>
          <w:bCs/>
          <w:noProof/>
        </w:rPr>
      </w:pPr>
    </w:p>
    <w:p w14:paraId="286251FD" w14:textId="77777777" w:rsidR="00457D45" w:rsidRDefault="00457D45">
      <w:pPr>
        <w:rPr>
          <w:b/>
          <w:bCs/>
          <w:noProof/>
        </w:rPr>
      </w:pPr>
    </w:p>
    <w:p w14:paraId="7DDB19B7" w14:textId="77777777" w:rsidR="00457D45" w:rsidRDefault="00457D45">
      <w:pPr>
        <w:rPr>
          <w:b/>
          <w:bCs/>
          <w:noProof/>
        </w:rPr>
      </w:pPr>
    </w:p>
    <w:p w14:paraId="193530C1" w14:textId="77777777" w:rsidR="00457D45" w:rsidRDefault="00457D45">
      <w:pPr>
        <w:rPr>
          <w:b/>
          <w:bCs/>
          <w:noProof/>
        </w:rPr>
      </w:pPr>
    </w:p>
    <w:p w14:paraId="0B29F321" w14:textId="77777777" w:rsidR="00457D45" w:rsidRDefault="00457D45">
      <w:pPr>
        <w:rPr>
          <w:b/>
          <w:bCs/>
          <w:noProof/>
        </w:rPr>
      </w:pPr>
    </w:p>
    <w:p w14:paraId="297CA4B5" w14:textId="77777777" w:rsidR="00457D45" w:rsidRDefault="00457D45">
      <w:pPr>
        <w:rPr>
          <w:b/>
          <w:bCs/>
          <w:noProof/>
        </w:rPr>
      </w:pPr>
    </w:p>
    <w:p w14:paraId="5674FC6E" w14:textId="77777777" w:rsidR="00457D45" w:rsidRDefault="00457D45">
      <w:pPr>
        <w:rPr>
          <w:b/>
          <w:bCs/>
          <w:noProof/>
        </w:rPr>
      </w:pPr>
    </w:p>
    <w:p w14:paraId="6C3B8FCE" w14:textId="77777777" w:rsidR="00457D45" w:rsidRDefault="00457D45">
      <w:pPr>
        <w:rPr>
          <w:b/>
          <w:bCs/>
          <w:noProof/>
        </w:rPr>
      </w:pPr>
    </w:p>
    <w:p w14:paraId="37C57E92" w14:textId="77777777" w:rsidR="00457D45" w:rsidRDefault="00457D45">
      <w:pPr>
        <w:rPr>
          <w:b/>
          <w:bCs/>
          <w:noProof/>
        </w:rPr>
      </w:pPr>
    </w:p>
    <w:p w14:paraId="7CF280DC" w14:textId="77777777" w:rsidR="00457D45" w:rsidRDefault="00457D45"/>
    <w:p w14:paraId="0E2499FA" w14:textId="77777777" w:rsidR="00B9506F" w:rsidRPr="00B65391" w:rsidRDefault="00B9506F" w:rsidP="00C5179A">
      <w:pPr>
        <w:pStyle w:val="Heading2"/>
      </w:pPr>
      <w:bookmarkStart w:id="2" w:name="_Toc211409126"/>
      <w:r w:rsidRPr="00B65391">
        <w:lastRenderedPageBreak/>
        <w:t>Introduction</w:t>
      </w:r>
      <w:bookmarkEnd w:id="2"/>
      <w:r w:rsidRPr="00B65391">
        <w:t xml:space="preserve"> </w:t>
      </w:r>
    </w:p>
    <w:p w14:paraId="7987D087" w14:textId="7DCEF955" w:rsidR="00FD41D6" w:rsidRPr="00B65391" w:rsidRDefault="00FD41D6" w:rsidP="00FD41D6">
      <w:r w:rsidRPr="00B65391">
        <w:t xml:space="preserve">La Stratégie nationale de prévention du crime (SNPC) de Sécurité publique </w:t>
      </w:r>
      <w:r w:rsidR="00457D45">
        <w:t xml:space="preserve">(SP) </w:t>
      </w:r>
      <w:r w:rsidRPr="00B65391">
        <w:t xml:space="preserve">Canada finance la mise en </w:t>
      </w:r>
      <w:r w:rsidR="00B65391" w:rsidRPr="00B65391">
        <w:t>œuvre</w:t>
      </w:r>
      <w:r w:rsidRPr="00B65391">
        <w:t xml:space="preserve"> et les évaluations d’impact de certains projets de prévention du crime. Ces évaluations d’impact sont réalisées par des évaluateurs externes, tiers, qui sont engagés par les administrateurs de projet. Pour les projets qui choisissent de réaliser une évaluation d’impact, le financement est fourni pour ce travail via l’accord de subvention et de contribution du projet. Les résultats et les </w:t>
      </w:r>
      <w:r w:rsidR="00713D00">
        <w:t>leçons</w:t>
      </w:r>
      <w:r w:rsidRPr="00B65391">
        <w:t xml:space="preserve"> tirés de ces évaluations de projet sont souvent synthétisés et partagés avec les parties prenantes afin de développer la base de connaissances sur ce qui fonctionne en matière de prévention du crime au Canada.</w:t>
      </w:r>
    </w:p>
    <w:p w14:paraId="080E6B74" w14:textId="77777777" w:rsidR="00FD41D6" w:rsidRPr="00B65391" w:rsidRDefault="00FD41D6" w:rsidP="00FD41D6">
      <w:pPr>
        <w:pStyle w:val="Heading2"/>
      </w:pPr>
      <w:bookmarkStart w:id="3" w:name="_Toc211409127"/>
      <w:r w:rsidRPr="00B65391">
        <w:t>Le modèle Wraparound</w:t>
      </w:r>
      <w:bookmarkEnd w:id="3"/>
      <w:r w:rsidRPr="00B65391">
        <w:t xml:space="preserve"> </w:t>
      </w:r>
    </w:p>
    <w:p w14:paraId="672C5D8F" w14:textId="3AD075D2" w:rsidR="00FD41D6" w:rsidRPr="00B65391" w:rsidRDefault="00FD41D6" w:rsidP="00FD41D6">
      <w:r w:rsidRPr="00B65391">
        <w:t xml:space="preserve">Le modèle Wraparound est un </w:t>
      </w:r>
      <w:r w:rsidR="00C66275" w:rsidRPr="00B65391">
        <w:t xml:space="preserve">modèle </w:t>
      </w:r>
      <w:r w:rsidRPr="00B65391">
        <w:t xml:space="preserve">de gestion des soins intensifs pour les jeunes ayant des conditions émotionnelles, comportementales et/ou de santé mentale graves ou complexes, </w:t>
      </w:r>
      <w:r w:rsidR="00053CD0" w:rsidRPr="000B678A">
        <w:t>dont les besoins n’ont pas été suffisamment pris en charge par les services disponibles lorsqu’ils sont utilisés de manière indépendante</w:t>
      </w:r>
      <w:r w:rsidR="0003554D" w:rsidRPr="00B65391">
        <w:rPr>
          <w:rStyle w:val="FootnoteReference"/>
        </w:rPr>
        <w:footnoteReference w:id="1"/>
      </w:r>
      <w:r w:rsidRPr="00B65391">
        <w:t xml:space="preserve">. Au lieu de laisser les jeunes et leurs familles gérer seuls plusieurs prestataires de services, le modèle Wraparound offre une approche coordonnée des besoins des jeunes, de leur famille et des autres parties impliquées (par exemple, conseiller de tribunal, enseignant, travailleur social, médecin, réseaux de soutien, etc.). </w:t>
      </w:r>
    </w:p>
    <w:p w14:paraId="2C0E12E3" w14:textId="29F80CA6" w:rsidR="00FD41D6" w:rsidRPr="00B65391" w:rsidRDefault="00FD41D6" w:rsidP="00FD41D6">
      <w:r w:rsidRPr="00B65391">
        <w:t xml:space="preserve">Bien que les principes et les phases du </w:t>
      </w:r>
      <w:r w:rsidR="00C66275" w:rsidRPr="00B65391">
        <w:t xml:space="preserve">modèle </w:t>
      </w:r>
      <w:r w:rsidRPr="00B65391">
        <w:t xml:space="preserve">Wraparound doivent rester centraux et cohérents, le </w:t>
      </w:r>
      <w:r w:rsidR="00C66275" w:rsidRPr="00B65391">
        <w:t xml:space="preserve">modèle </w:t>
      </w:r>
      <w:r w:rsidRPr="00B65391">
        <w:t xml:space="preserve">n’est pas standardisé. La mise en </w:t>
      </w:r>
      <w:r w:rsidR="000B0C46" w:rsidRPr="00B65391">
        <w:t>œuvre</w:t>
      </w:r>
      <w:r w:rsidRPr="00B65391">
        <w:t xml:space="preserve"> peut être adaptée pour refléter les contextes locaux, les ressources disponibles et les besoins spécifiques des participants ou de la communauté. </w:t>
      </w:r>
    </w:p>
    <w:p w14:paraId="1493D8CF" w14:textId="5C2FB8AA" w:rsidR="00FD41D6" w:rsidRPr="00B65391" w:rsidRDefault="00FD41D6" w:rsidP="00FD41D6">
      <w:r w:rsidRPr="00B65391">
        <w:t xml:space="preserve">Ce </w:t>
      </w:r>
      <w:r w:rsidR="00C66275" w:rsidRPr="00C66275">
        <w:t xml:space="preserve">résumé de recherche </w:t>
      </w:r>
      <w:r w:rsidRPr="00B65391">
        <w:t xml:space="preserve">présente les </w:t>
      </w:r>
      <w:r w:rsidR="00713D00">
        <w:t>leçons</w:t>
      </w:r>
      <w:r w:rsidRPr="00B65391">
        <w:t xml:space="preserve"> tirés de 11 évaluations d’impact de projets Wraparound financés par la SNPC entre 2008 et 2019.</w:t>
      </w:r>
    </w:p>
    <w:p w14:paraId="4AAD806E" w14:textId="51A0F1FC" w:rsidR="0003554D" w:rsidRPr="00B65391" w:rsidRDefault="00FD41D6" w:rsidP="0003554D">
      <w:pPr>
        <w:pStyle w:val="Heading2"/>
      </w:pPr>
      <w:bookmarkStart w:id="4" w:name="_Toc211409128"/>
      <w:r w:rsidRPr="00B65391">
        <w:rPr>
          <w:b/>
          <w:bCs/>
        </w:rPr>
        <w:lastRenderedPageBreak/>
        <w:t>Méthodologie</w:t>
      </w:r>
      <w:bookmarkEnd w:id="4"/>
      <w:r w:rsidRPr="00B65391">
        <w:rPr>
          <w:b/>
          <w:bCs/>
        </w:rPr>
        <w:t xml:space="preserve"> </w:t>
      </w:r>
    </w:p>
    <w:p w14:paraId="269AC3F3" w14:textId="3C83E8FF" w:rsidR="00B9506F" w:rsidRPr="00B65391" w:rsidRDefault="0003554D" w:rsidP="0003554D">
      <w:r w:rsidRPr="00B65391">
        <w:t>Le contenu des évaluations d’impact a été codé thématiquement à l’aide du logiciel d’analyse qualitative, MAXQDA, pour identifier les principaux défis et recommandations d’évaluation</w:t>
      </w:r>
      <w:r w:rsidR="00B9506F" w:rsidRPr="00B65391">
        <w:rPr>
          <w:vertAlign w:val="superscript"/>
        </w:rPr>
        <w:footnoteReference w:id="2"/>
      </w:r>
      <w:r w:rsidR="00B65391" w:rsidRPr="00B65391">
        <w:t xml:space="preserve"> </w:t>
      </w:r>
      <w:r w:rsidR="00B9506F" w:rsidRPr="00B65391">
        <w:t xml:space="preserve">: </w:t>
      </w:r>
    </w:p>
    <w:p w14:paraId="1A5C114E" w14:textId="04AF241F" w:rsidR="00B9506F" w:rsidRPr="00B65391" w:rsidRDefault="000B0C46" w:rsidP="00C5179A">
      <w:pPr>
        <w:pStyle w:val="Heading2"/>
      </w:pPr>
      <w:bookmarkStart w:id="5" w:name="_Toc211409129"/>
      <w:r w:rsidRPr="00B65391">
        <w:rPr>
          <w:b/>
          <w:bCs/>
        </w:rPr>
        <w:t>Résultats — Principaux défis liés à l’évaluation</w:t>
      </w:r>
      <w:bookmarkEnd w:id="5"/>
    </w:p>
    <w:p w14:paraId="59109083" w14:textId="28152655" w:rsidR="00B9506F" w:rsidRPr="00B65391" w:rsidRDefault="000D0FEA" w:rsidP="00C5179A">
      <w:pPr>
        <w:pStyle w:val="Heading3"/>
      </w:pPr>
      <w:bookmarkStart w:id="6" w:name="_Toc211409130"/>
      <w:r w:rsidRPr="00B65391">
        <w:rPr>
          <w:bCs/>
        </w:rPr>
        <w:t xml:space="preserve">Défis méthodologiques </w:t>
      </w:r>
      <w:bookmarkEnd w:id="6"/>
      <w:r w:rsidR="00B9506F" w:rsidRPr="00B65391">
        <w:t xml:space="preserve"> </w:t>
      </w:r>
    </w:p>
    <w:p w14:paraId="5A8A1287" w14:textId="77777777" w:rsidR="000D0FEA" w:rsidRPr="00B65391" w:rsidRDefault="000D0FEA" w:rsidP="000D0FEA">
      <w:r w:rsidRPr="00B65391">
        <w:t xml:space="preserve">Défis liés à la méthodologie de l’évaluation (mentionnés dans 8 des 11 évaluations). </w:t>
      </w:r>
    </w:p>
    <w:p w14:paraId="60D6289F" w14:textId="3F911644" w:rsidR="00B9506F" w:rsidRPr="00B65391" w:rsidRDefault="00627E5E" w:rsidP="000D0FEA">
      <w:pPr>
        <w:pStyle w:val="ListBullet"/>
      </w:pPr>
      <w:r>
        <w:rPr>
          <w:rFonts w:cs="QTIMV X+ Source Sans Pro"/>
          <w:b/>
          <w:bCs/>
        </w:rPr>
        <w:t>Des c</w:t>
      </w:r>
      <w:r w:rsidR="000D0FEA" w:rsidRPr="00B65391">
        <w:rPr>
          <w:rFonts w:cs="QTIMV X+ Source Sans Pro"/>
          <w:b/>
          <w:bCs/>
        </w:rPr>
        <w:t>onception</w:t>
      </w:r>
      <w:r>
        <w:rPr>
          <w:rFonts w:cs="QTIMV X+ Source Sans Pro"/>
          <w:b/>
          <w:bCs/>
        </w:rPr>
        <w:t>s</w:t>
      </w:r>
      <w:r w:rsidR="000D0FEA" w:rsidRPr="00B65391">
        <w:rPr>
          <w:rFonts w:cs="QTIMV X+ Source Sans Pro"/>
          <w:b/>
          <w:bCs/>
        </w:rPr>
        <w:t>, indicateurs, questions ou outils d’évaluation inappropriés</w:t>
      </w:r>
      <w:r w:rsidR="000D0FEA" w:rsidRPr="00B65391">
        <w:rPr>
          <w:rFonts w:ascii="QTIMV X+ Source Sans Pro" w:hAnsi="QTIMV X+ Source Sans Pro" w:cs="QTIMV X+ Source Sans Pro"/>
          <w:b/>
          <w:bCs/>
        </w:rPr>
        <w:t xml:space="preserve"> </w:t>
      </w:r>
      <w:r w:rsidR="00630289">
        <w:t xml:space="preserve">ont été </w:t>
      </w:r>
      <w:r w:rsidR="000D0FEA" w:rsidRPr="00B65391">
        <w:t xml:space="preserve">les </w:t>
      </w:r>
      <w:r w:rsidR="003F3736">
        <w:t>défis</w:t>
      </w:r>
      <w:r w:rsidR="003F3736" w:rsidRPr="00B65391">
        <w:t xml:space="preserve"> </w:t>
      </w:r>
      <w:r w:rsidR="000D0FEA" w:rsidRPr="00B65391">
        <w:t>les plus fréquemment cités (mentionnées dans 7 évaluations).</w:t>
      </w:r>
    </w:p>
    <w:p w14:paraId="4EC3039A" w14:textId="498BF27F" w:rsidR="000D0FEA" w:rsidRPr="00B65391" w:rsidRDefault="00B9506F" w:rsidP="000D0FEA">
      <w:pPr>
        <w:pStyle w:val="Heading4"/>
      </w:pPr>
      <w:r w:rsidRPr="00B65391">
        <w:t>Ex</w:t>
      </w:r>
      <w:r w:rsidR="000D0FEA" w:rsidRPr="00B65391">
        <w:t>e</w:t>
      </w:r>
      <w:r w:rsidRPr="00B65391">
        <w:t>mples</w:t>
      </w:r>
      <w:r w:rsidR="00E510F5">
        <w:rPr>
          <w:rStyle w:val="FootnoteReference"/>
        </w:rPr>
        <w:footnoteReference w:id="3"/>
      </w:r>
      <w:r w:rsidRPr="00B65391">
        <w:t xml:space="preserve">: </w:t>
      </w:r>
    </w:p>
    <w:p w14:paraId="2A6E15A5" w14:textId="5BE00A5D" w:rsidR="000D0FEA" w:rsidRPr="00B65391" w:rsidRDefault="000D0FEA" w:rsidP="000D0FEA">
      <w:pPr>
        <w:pStyle w:val="ListBullet"/>
      </w:pPr>
      <w:r w:rsidRPr="00B65391">
        <w:t xml:space="preserve">«... un modèle </w:t>
      </w:r>
      <w:r w:rsidR="00627E5E">
        <w:t>[</w:t>
      </w:r>
      <w:r w:rsidR="00627E5E" w:rsidRPr="00627E5E">
        <w:t>d’évaluation</w:t>
      </w:r>
      <w:r w:rsidR="00627E5E">
        <w:t xml:space="preserve">] </w:t>
      </w:r>
      <w:r w:rsidRPr="00B65391">
        <w:t xml:space="preserve">conventionnel </w:t>
      </w:r>
      <w:r w:rsidR="00627E5E" w:rsidRPr="00627E5E">
        <w:t>de type pré-post</w:t>
      </w:r>
      <w:r w:rsidR="00627E5E">
        <w:t xml:space="preserve"> </w:t>
      </w:r>
      <w:r w:rsidRPr="00B65391">
        <w:t xml:space="preserve">ne fonctionne pas bien avec la population de jeunes vulnérables servie par [le projet]. Une telle mesure « ponctuelle » ne reflète pas la nature fluctuante de la vie des jeunes ». </w:t>
      </w:r>
    </w:p>
    <w:p w14:paraId="061823D6" w14:textId="37D6BC7C" w:rsidR="00C5179A" w:rsidRPr="00B65391" w:rsidRDefault="000D0FEA" w:rsidP="000D0FEA">
      <w:pPr>
        <w:pStyle w:val="ListBullet"/>
      </w:pPr>
      <w:r w:rsidRPr="00B65391">
        <w:t>«...nos guides d’entretien et nos sondages contenaient des questions sur les armes à feu, les gangs et les formes extrêmes de comportement délinquant. Toutefois, le programme […] avait de la difficulté à recruter et à retenir des jeunes à risque plus élevé (p. ex., ceux qui sont impliqués dans des gangs, des crimes graves, etc.). »</w:t>
      </w:r>
    </w:p>
    <w:p w14:paraId="45E3F189" w14:textId="77777777" w:rsidR="00C5179A" w:rsidRPr="00B65391" w:rsidRDefault="00C5179A">
      <w:pPr>
        <w:spacing w:after="160" w:line="259" w:lineRule="auto"/>
        <w:rPr>
          <w:i/>
          <w:iCs/>
        </w:rPr>
      </w:pPr>
      <w:r w:rsidRPr="00B65391">
        <w:rPr>
          <w:i/>
          <w:iCs/>
        </w:rPr>
        <w:br w:type="page"/>
      </w:r>
    </w:p>
    <w:p w14:paraId="67237C24" w14:textId="11890A89" w:rsidR="00B9506F" w:rsidRPr="00B65391" w:rsidRDefault="00B9506F" w:rsidP="00C5179A">
      <w:pPr>
        <w:pStyle w:val="Heading4"/>
      </w:pPr>
      <w:r w:rsidRPr="00B65391">
        <w:lastRenderedPageBreak/>
        <w:t>Recomm</w:t>
      </w:r>
      <w:r w:rsidR="000D0FEA" w:rsidRPr="00B65391">
        <w:t>a</w:t>
      </w:r>
      <w:r w:rsidRPr="00B65391">
        <w:t xml:space="preserve">ndations: </w:t>
      </w:r>
    </w:p>
    <w:p w14:paraId="3D0E18A8" w14:textId="7F6C619F" w:rsidR="000D0FEA" w:rsidRPr="00B65391" w:rsidRDefault="000D0FEA" w:rsidP="000D0FEA">
      <w:r w:rsidRPr="00B65391">
        <w:t>Les évaluations ont proposé des stratégies pour aider à atténuer ces défis :</w:t>
      </w:r>
    </w:p>
    <w:p w14:paraId="60D4C40A" w14:textId="0CB19DD3" w:rsidR="000D0FEA" w:rsidRPr="00B65391" w:rsidRDefault="000D0FEA" w:rsidP="000D0FEA">
      <w:pPr>
        <w:pStyle w:val="Recommandation"/>
        <w:rPr>
          <w:lang w:val="fr-CA"/>
        </w:rPr>
      </w:pPr>
      <w:r w:rsidRPr="00B65391">
        <w:rPr>
          <w:lang w:val="fr-CA"/>
        </w:rPr>
        <w:t xml:space="preserve">Envisager l’utilisation d’approches émergentes pour les évaluations (p. ex., l’évaluation </w:t>
      </w:r>
      <w:r w:rsidR="00E81A22" w:rsidRPr="00E81A22">
        <w:rPr>
          <w:lang w:val="fr-CA"/>
        </w:rPr>
        <w:t>développementale</w:t>
      </w:r>
      <w:r w:rsidRPr="00B65391">
        <w:rPr>
          <w:lang w:val="fr-CA"/>
        </w:rPr>
        <w:t xml:space="preserve">); </w:t>
      </w:r>
    </w:p>
    <w:p w14:paraId="5D7199C2" w14:textId="399F087B" w:rsidR="000D0FEA" w:rsidRPr="00B65391" w:rsidRDefault="000D0FEA" w:rsidP="000D0FEA">
      <w:pPr>
        <w:pStyle w:val="Recommandation"/>
        <w:rPr>
          <w:lang w:val="fr-CA"/>
        </w:rPr>
      </w:pPr>
      <w:r w:rsidRPr="00B65391">
        <w:rPr>
          <w:lang w:val="fr-CA"/>
        </w:rPr>
        <w:t xml:space="preserve">Intégrer la collecte de données à la planification et à la mise en </w:t>
      </w:r>
      <w:r w:rsidR="00B65391" w:rsidRPr="00B65391">
        <w:rPr>
          <w:lang w:val="fr-CA"/>
        </w:rPr>
        <w:t>œuvre</w:t>
      </w:r>
      <w:r w:rsidRPr="00B65391">
        <w:rPr>
          <w:lang w:val="fr-CA"/>
        </w:rPr>
        <w:t xml:space="preserve"> du projet; </w:t>
      </w:r>
    </w:p>
    <w:p w14:paraId="6A24976B" w14:textId="4E1932EE" w:rsidR="000D0FEA" w:rsidRPr="00B65391" w:rsidRDefault="000D0FEA" w:rsidP="000D0FEA">
      <w:pPr>
        <w:pStyle w:val="Recommandation"/>
        <w:rPr>
          <w:lang w:val="fr-CA"/>
        </w:rPr>
      </w:pPr>
      <w:r w:rsidRPr="00B65391">
        <w:rPr>
          <w:lang w:val="fr-CA"/>
        </w:rPr>
        <w:t xml:space="preserve">Tenir compte de l’Analyse comparative entre les sexes </w:t>
      </w:r>
      <w:r w:rsidR="00E81A22">
        <w:rPr>
          <w:lang w:val="fr-CA"/>
        </w:rPr>
        <w:t>p</w:t>
      </w:r>
      <w:r w:rsidRPr="00B65391">
        <w:rPr>
          <w:lang w:val="fr-CA"/>
        </w:rPr>
        <w:t xml:space="preserve">lus (ACS+) et des compétences culturelles lors de la planification de l’évaluation; </w:t>
      </w:r>
    </w:p>
    <w:p w14:paraId="413AE9A3" w14:textId="2F737FAA" w:rsidR="00B9506F" w:rsidRPr="00B65391" w:rsidRDefault="000D0FEA" w:rsidP="000D0FEA">
      <w:pPr>
        <w:pStyle w:val="Recommandation"/>
        <w:rPr>
          <w:lang w:val="fr-CA"/>
        </w:rPr>
      </w:pPr>
      <w:r w:rsidRPr="00B65391">
        <w:rPr>
          <w:lang w:val="fr-CA"/>
        </w:rPr>
        <w:t xml:space="preserve">Identifier les groupes de comparaison dès le début. </w:t>
      </w:r>
    </w:p>
    <w:p w14:paraId="0C21D8F3" w14:textId="15547558" w:rsidR="00B9506F" w:rsidRPr="00B65391" w:rsidRDefault="000D0FEA" w:rsidP="00C5179A">
      <w:pPr>
        <w:pStyle w:val="Heading3"/>
      </w:pPr>
      <w:bookmarkStart w:id="7" w:name="_Toc211409131"/>
      <w:r w:rsidRPr="00B65391">
        <w:rPr>
          <w:bCs/>
        </w:rPr>
        <w:t xml:space="preserve">Défis liés aux données </w:t>
      </w:r>
      <w:bookmarkEnd w:id="7"/>
      <w:r w:rsidR="00B9506F" w:rsidRPr="00B65391">
        <w:t xml:space="preserve"> </w:t>
      </w:r>
    </w:p>
    <w:p w14:paraId="1E7EBB65" w14:textId="7DF5DEED" w:rsidR="000D0FEA" w:rsidRPr="00B65391" w:rsidRDefault="0038165C" w:rsidP="00B65391">
      <w:r>
        <w:t xml:space="preserve">Défis </w:t>
      </w:r>
      <w:r w:rsidR="000D0FEA" w:rsidRPr="00B65391">
        <w:t xml:space="preserve">liés à la collecte et à l’accessibilité des données (mentionnés dans 7 des 11 évaluations). </w:t>
      </w:r>
    </w:p>
    <w:p w14:paraId="740BBFBE" w14:textId="290E6A34" w:rsidR="00B9506F" w:rsidRPr="00B65391" w:rsidRDefault="00630289" w:rsidP="000D0FEA">
      <w:pPr>
        <w:pStyle w:val="ListBullet"/>
      </w:pPr>
      <w:r w:rsidRPr="00630289">
        <w:rPr>
          <w:rFonts w:cs="QTIMV X+ Source Sans Pro"/>
          <w:b/>
          <w:bCs/>
        </w:rPr>
        <w:t xml:space="preserve">Les incohérences dans la collecte des données </w:t>
      </w:r>
      <w:r w:rsidRPr="00367A80">
        <w:rPr>
          <w:rFonts w:cs="QTIMV X+ Source Sans Pro"/>
        </w:rPr>
        <w:t>ont été</w:t>
      </w:r>
      <w:r>
        <w:rPr>
          <w:rFonts w:cs="QTIMV X+ Source Sans Pro"/>
          <w:b/>
          <w:bCs/>
        </w:rPr>
        <w:t xml:space="preserve"> </w:t>
      </w:r>
      <w:r w:rsidR="000D0FEA" w:rsidRPr="00B65391">
        <w:t xml:space="preserve">le </w:t>
      </w:r>
      <w:r w:rsidR="003F3736">
        <w:t>défis</w:t>
      </w:r>
      <w:r w:rsidR="003F3736" w:rsidRPr="00B65391">
        <w:t xml:space="preserve"> </w:t>
      </w:r>
      <w:r w:rsidR="000D0FEA" w:rsidRPr="00B65391">
        <w:t>le plus fréquemment cité (mentionné dans 6 évaluations).</w:t>
      </w:r>
      <w:r w:rsidR="00B9506F" w:rsidRPr="00B65391">
        <w:t xml:space="preserve"> </w:t>
      </w:r>
    </w:p>
    <w:p w14:paraId="6F411711" w14:textId="4BFB14A7" w:rsidR="000D0FEA" w:rsidRPr="00B65391" w:rsidRDefault="00B9506F" w:rsidP="000D0FEA">
      <w:pPr>
        <w:pStyle w:val="Heading4"/>
      </w:pPr>
      <w:r w:rsidRPr="00B65391">
        <w:t>Ex</w:t>
      </w:r>
      <w:r w:rsidR="000D0FEA" w:rsidRPr="00B65391">
        <w:t>e</w:t>
      </w:r>
      <w:r w:rsidRPr="00B65391">
        <w:t xml:space="preserve">mples: </w:t>
      </w:r>
    </w:p>
    <w:p w14:paraId="20461C95" w14:textId="585C0EC7" w:rsidR="000D0FEA" w:rsidRPr="00B65391" w:rsidRDefault="000D0FEA" w:rsidP="000D0FEA">
      <w:pPr>
        <w:pStyle w:val="ListBullet"/>
      </w:pPr>
      <w:r w:rsidRPr="00B65391">
        <w:t xml:space="preserve">« Les animateurs jeunesse [personnel du projet] ont déclaré que lorsque les jeunes savent qu’ils approchent de la fin du programme, ils cessent de communiquer avec l’animateur jeunesse parce qu’ils pensent qu’ils </w:t>
      </w:r>
      <w:r w:rsidR="00367A80">
        <w:t>estiment ne</w:t>
      </w:r>
      <w:r w:rsidR="00367A80" w:rsidRPr="00B65391">
        <w:t xml:space="preserve"> </w:t>
      </w:r>
      <w:r w:rsidRPr="00B65391">
        <w:t xml:space="preserve">plus </w:t>
      </w:r>
      <w:r w:rsidR="00367A80">
        <w:t xml:space="preserve">avoir </w:t>
      </w:r>
      <w:r w:rsidRPr="00B65391">
        <w:t xml:space="preserve">besoin de soutien. Il est donc difficile (voire impossible) pour les animateurs de collecter des données sur la fin du programme. » </w:t>
      </w:r>
    </w:p>
    <w:p w14:paraId="63C800B2" w14:textId="5FBB0760" w:rsidR="00C5179A" w:rsidRPr="00B65391" w:rsidRDefault="000D0FEA" w:rsidP="000D0FEA">
      <w:pPr>
        <w:pStyle w:val="ListBullet"/>
      </w:pPr>
      <w:r w:rsidRPr="00B65391">
        <w:t xml:space="preserve">« Malgré d’excellentes relations de travail et des protocoles de partage d’informations, les données de la police étaient incohérentes et n’ont été fournies que pour une minorité de jeunes du projet. De nombreuses données étaient manquantes et les périodes sur lesquelles les comportements délinquants étaient rapportés variaient considérablement. » </w:t>
      </w:r>
    </w:p>
    <w:p w14:paraId="52078C16" w14:textId="50497F65" w:rsidR="00B9506F" w:rsidRPr="00B65391" w:rsidRDefault="00C5179A" w:rsidP="00C5179A">
      <w:pPr>
        <w:spacing w:after="160" w:line="259" w:lineRule="auto"/>
      </w:pPr>
      <w:r w:rsidRPr="00B65391">
        <w:br w:type="page"/>
      </w:r>
    </w:p>
    <w:p w14:paraId="0ACF8F33" w14:textId="186F2012" w:rsidR="00B9506F" w:rsidRPr="00B65391" w:rsidRDefault="00B9506F" w:rsidP="00C5179A">
      <w:pPr>
        <w:pStyle w:val="Heading4"/>
      </w:pPr>
      <w:r w:rsidRPr="00B65391">
        <w:lastRenderedPageBreak/>
        <w:t>Recomm</w:t>
      </w:r>
      <w:r w:rsidR="000D0FEA" w:rsidRPr="00B65391">
        <w:t>a</w:t>
      </w:r>
      <w:r w:rsidRPr="00B65391">
        <w:t xml:space="preserve">ndations: </w:t>
      </w:r>
    </w:p>
    <w:p w14:paraId="1ED416B6" w14:textId="4FBC0569" w:rsidR="000D0FEA" w:rsidRPr="00B65391" w:rsidRDefault="000D0FEA" w:rsidP="000D0FEA">
      <w:r w:rsidRPr="00B65391">
        <w:t xml:space="preserve">Les évaluations ont proposé des stratégies pour aider à atténuer ces défis </w:t>
      </w:r>
      <w:r w:rsidR="00B9506F" w:rsidRPr="00B65391">
        <w:t xml:space="preserve">:  </w:t>
      </w:r>
    </w:p>
    <w:p w14:paraId="4977F4BF" w14:textId="77777777" w:rsidR="000D0FEA" w:rsidRPr="00B65391" w:rsidRDefault="000D0FEA" w:rsidP="000D0FEA">
      <w:pPr>
        <w:pStyle w:val="Recommandation"/>
        <w:rPr>
          <w:lang w:val="fr-CA"/>
        </w:rPr>
      </w:pPr>
      <w:r w:rsidRPr="00B65391">
        <w:rPr>
          <w:lang w:val="fr-CA"/>
        </w:rPr>
        <w:t xml:space="preserve">Utiliser des échantillons de grande taille; </w:t>
      </w:r>
    </w:p>
    <w:p w14:paraId="19F518CF" w14:textId="5006517B" w:rsidR="000D0FEA" w:rsidRPr="00B65391" w:rsidRDefault="000D0FEA" w:rsidP="000D0FEA">
      <w:pPr>
        <w:pStyle w:val="Recommandation"/>
        <w:rPr>
          <w:lang w:val="fr-CA"/>
        </w:rPr>
      </w:pPr>
      <w:r w:rsidRPr="00B65391">
        <w:rPr>
          <w:lang w:val="fr-CA"/>
        </w:rPr>
        <w:t xml:space="preserve">Offrir une formation adéquate en matière d’évaluation au personnel et aux partenaires du projet; </w:t>
      </w:r>
    </w:p>
    <w:p w14:paraId="6AC5735F" w14:textId="06109895" w:rsidR="000D0FEA" w:rsidRPr="00B65391" w:rsidRDefault="000D0FEA" w:rsidP="000D0FEA">
      <w:pPr>
        <w:pStyle w:val="Recommandation"/>
        <w:rPr>
          <w:lang w:val="fr-CA"/>
        </w:rPr>
      </w:pPr>
      <w:r w:rsidRPr="00B65391">
        <w:rPr>
          <w:lang w:val="fr-CA"/>
        </w:rPr>
        <w:t xml:space="preserve">Utiliser des méthodes mixtes, des sources multiples et la triangulation; </w:t>
      </w:r>
    </w:p>
    <w:p w14:paraId="33E7E9DD" w14:textId="5ADA485D" w:rsidR="000D0FEA" w:rsidRPr="00B65391" w:rsidRDefault="000D0FEA" w:rsidP="000D0FEA">
      <w:pPr>
        <w:pStyle w:val="Recommandation"/>
        <w:rPr>
          <w:lang w:val="fr-CA"/>
        </w:rPr>
      </w:pPr>
      <w:r w:rsidRPr="00B65391">
        <w:rPr>
          <w:lang w:val="fr-CA"/>
        </w:rPr>
        <w:t xml:space="preserve">Investir des ressources pour établir des relations de confiance entre les jeunes et les collecteurs de données; </w:t>
      </w:r>
    </w:p>
    <w:p w14:paraId="6303A1EB" w14:textId="5F98E8A3" w:rsidR="000D0FEA" w:rsidRPr="00B65391" w:rsidRDefault="000D0FEA" w:rsidP="000D0FEA">
      <w:pPr>
        <w:pStyle w:val="Recommandation"/>
        <w:rPr>
          <w:lang w:val="fr-CA"/>
        </w:rPr>
      </w:pPr>
      <w:r w:rsidRPr="00B65391">
        <w:rPr>
          <w:lang w:val="fr-CA"/>
        </w:rPr>
        <w:t xml:space="preserve">Définir les ententes de partenariat et de partage de l’information dès le début du projet; </w:t>
      </w:r>
    </w:p>
    <w:p w14:paraId="3FFC541A" w14:textId="63A696F4" w:rsidR="00B9506F" w:rsidRPr="00B65391" w:rsidRDefault="000D0FEA" w:rsidP="000D0FEA">
      <w:pPr>
        <w:pStyle w:val="Recommandation"/>
        <w:rPr>
          <w:lang w:val="fr-CA"/>
        </w:rPr>
      </w:pPr>
      <w:r w:rsidRPr="00B65391">
        <w:rPr>
          <w:lang w:val="fr-CA"/>
        </w:rPr>
        <w:t xml:space="preserve">Élaborer des outils de collecte de données qui soient faciles, clairs et accessibles. </w:t>
      </w:r>
    </w:p>
    <w:p w14:paraId="4E3340D0" w14:textId="49AE0BEE" w:rsidR="00B9506F" w:rsidRPr="00B65391" w:rsidRDefault="000D0FEA" w:rsidP="00C5179A">
      <w:pPr>
        <w:pStyle w:val="Heading3"/>
      </w:pPr>
      <w:bookmarkStart w:id="8" w:name="_Toc211409132"/>
      <w:r w:rsidRPr="00B65391">
        <w:rPr>
          <w:bCs/>
        </w:rPr>
        <w:t xml:space="preserve">Défis liés à la collaboration </w:t>
      </w:r>
      <w:bookmarkEnd w:id="8"/>
      <w:r w:rsidR="00B9506F" w:rsidRPr="00B65391">
        <w:t xml:space="preserve"> </w:t>
      </w:r>
    </w:p>
    <w:p w14:paraId="6CE33FC1" w14:textId="07A31B03" w:rsidR="000D0FEA" w:rsidRPr="00B65391" w:rsidRDefault="000D0FEA" w:rsidP="000D0FEA">
      <w:r w:rsidRPr="00B65391">
        <w:t xml:space="preserve">Défis liés à la collaboration entre les </w:t>
      </w:r>
      <w:r w:rsidR="00630289" w:rsidRPr="00630289">
        <w:t>parties prenantes</w:t>
      </w:r>
      <w:r w:rsidR="00630289" w:rsidRPr="00630289" w:rsidDel="00630289">
        <w:t xml:space="preserve"> </w:t>
      </w:r>
      <w:r w:rsidRPr="00B65391">
        <w:t xml:space="preserve">(p. ex., le personnel du projet, les évaluateurs et les partenaires; mentionnés dans 4 des 11 évaluations). </w:t>
      </w:r>
    </w:p>
    <w:p w14:paraId="7E249FCB" w14:textId="6DB4421A" w:rsidR="00B9506F" w:rsidRPr="00B65391" w:rsidRDefault="000D0FEA" w:rsidP="000D0FEA">
      <w:pPr>
        <w:pStyle w:val="ListBullet"/>
      </w:pPr>
      <w:r w:rsidRPr="00B65391">
        <w:rPr>
          <w:rFonts w:cs="QTIMV X+ Source Sans Pro"/>
          <w:b/>
          <w:bCs/>
        </w:rPr>
        <w:t>La méfiance à l’égard de l’évaluation</w:t>
      </w:r>
      <w:r w:rsidRPr="00B65391">
        <w:rPr>
          <w:rFonts w:ascii="QTIMV X+ Source Sans Pro" w:hAnsi="QTIMV X+ Source Sans Pro" w:cs="QTIMV X+ Source Sans Pro"/>
          <w:b/>
          <w:bCs/>
        </w:rPr>
        <w:t xml:space="preserve"> </w:t>
      </w:r>
      <w:r w:rsidR="00630289">
        <w:t xml:space="preserve">a été </w:t>
      </w:r>
      <w:r w:rsidRPr="00B65391">
        <w:t xml:space="preserve">le </w:t>
      </w:r>
      <w:r w:rsidR="003F3736">
        <w:t xml:space="preserve">défi </w:t>
      </w:r>
      <w:r w:rsidRPr="00B65391">
        <w:t xml:space="preserve">le plus fréquemment cité (mentionné dans 3 projets). </w:t>
      </w:r>
    </w:p>
    <w:p w14:paraId="54278E6F" w14:textId="6ECF224F" w:rsidR="000D0FEA" w:rsidRPr="00B65391" w:rsidRDefault="00B9506F" w:rsidP="000D0FEA">
      <w:pPr>
        <w:pStyle w:val="Heading4"/>
      </w:pPr>
      <w:r w:rsidRPr="00B65391">
        <w:t>Ex</w:t>
      </w:r>
      <w:r w:rsidR="000D0FEA" w:rsidRPr="00B65391">
        <w:t>e</w:t>
      </w:r>
      <w:r w:rsidRPr="00B65391">
        <w:t xml:space="preserve">mples: </w:t>
      </w:r>
    </w:p>
    <w:p w14:paraId="0C901DDB" w14:textId="77777777" w:rsidR="000D0FEA" w:rsidRPr="00B65391" w:rsidRDefault="000D0FEA" w:rsidP="000D0FEA">
      <w:pPr>
        <w:pStyle w:val="ListBullet"/>
      </w:pPr>
      <w:r w:rsidRPr="00B65391">
        <w:t xml:space="preserve">«... ... il s’est avéré très difficile de convaincre les participants de donner leur nom et leur signature sur un formulaire officiel en raison d’un manque général de confiance envers les évaluateurs et d’une méfiance quant à la façon dont leurs données seraient utilisées. » </w:t>
      </w:r>
    </w:p>
    <w:p w14:paraId="1C0E7A0E" w14:textId="1BAEE804" w:rsidR="00B9506F" w:rsidRPr="00B65391" w:rsidRDefault="000D0FEA" w:rsidP="00B65391">
      <w:pPr>
        <w:pStyle w:val="ListBullet"/>
      </w:pPr>
      <w:r w:rsidRPr="00B65391">
        <w:t xml:space="preserve">« Le fait de travailler dans le cadre d’un paradigme positiviste </w:t>
      </w:r>
      <w:r w:rsidR="00630289">
        <w:t>des</w:t>
      </w:r>
      <w:r w:rsidRPr="00B65391">
        <w:t xml:space="preserve"> sciences sociales a créé une atmosphère culturellement </w:t>
      </w:r>
      <w:r w:rsidR="00630289">
        <w:t>non sécuritaire,</w:t>
      </w:r>
      <w:r w:rsidR="00630289" w:rsidRPr="00B65391">
        <w:t xml:space="preserve"> </w:t>
      </w:r>
      <w:r w:rsidRPr="00B65391">
        <w:t xml:space="preserve">tant pour l’équipe d’évaluation que pour le personnel [du projet]. La nature académique de la conception de l’évaluation n’était pas </w:t>
      </w:r>
      <w:r w:rsidR="00746EFD">
        <w:t>alignée</w:t>
      </w:r>
      <w:r w:rsidRPr="00B65391">
        <w:t xml:space="preserve"> avec la recherche communautaire</w:t>
      </w:r>
      <w:r w:rsidR="00746EFD">
        <w:t>, ce qui a donné</w:t>
      </w:r>
      <w:r w:rsidRPr="00B65391">
        <w:t xml:space="preserve"> l’impression</w:t>
      </w:r>
      <w:r w:rsidR="00746EFD">
        <w:t xml:space="preserve"> que nous étions</w:t>
      </w:r>
      <w:r w:rsidRPr="00B65391">
        <w:t xml:space="preserve"> des </w:t>
      </w:r>
      <w:r w:rsidR="009B628F">
        <w:t>« </w:t>
      </w:r>
      <w:r w:rsidRPr="00A903C7">
        <w:rPr>
          <w:i/>
          <w:iCs/>
        </w:rPr>
        <w:t>chercheurs hélicoptères</w:t>
      </w:r>
      <w:r w:rsidRPr="00B65391">
        <w:t xml:space="preserve"> ». </w:t>
      </w:r>
      <w:r w:rsidR="00C5179A" w:rsidRPr="00B65391">
        <w:br w:type="page"/>
      </w:r>
    </w:p>
    <w:p w14:paraId="27068F2B" w14:textId="3E718C4E" w:rsidR="00B9506F" w:rsidRPr="00B65391" w:rsidRDefault="00B9506F" w:rsidP="00C5179A">
      <w:pPr>
        <w:pStyle w:val="Heading4"/>
      </w:pPr>
      <w:r w:rsidRPr="00B65391">
        <w:lastRenderedPageBreak/>
        <w:t>Recomm</w:t>
      </w:r>
      <w:r w:rsidR="000D0FEA" w:rsidRPr="00B65391">
        <w:t>a</w:t>
      </w:r>
      <w:r w:rsidRPr="00B65391">
        <w:t xml:space="preserve">ndations: </w:t>
      </w:r>
    </w:p>
    <w:p w14:paraId="3D15BB75" w14:textId="78479F69" w:rsidR="000D0FEA" w:rsidRPr="00B65391" w:rsidRDefault="000D0FEA" w:rsidP="000D0FEA">
      <w:r w:rsidRPr="00B65391">
        <w:t>Les évaluations ont proposé des stratégies pour aider à atténuer ces défis :</w:t>
      </w:r>
    </w:p>
    <w:p w14:paraId="05C544AF" w14:textId="38AB27A5" w:rsidR="000D0FEA" w:rsidRPr="00B65391" w:rsidRDefault="000D0FEA" w:rsidP="000D0FEA">
      <w:pPr>
        <w:pStyle w:val="Recommandation"/>
        <w:rPr>
          <w:lang w:val="fr-CA"/>
        </w:rPr>
      </w:pPr>
      <w:r w:rsidRPr="00B65391">
        <w:rPr>
          <w:lang w:val="fr-CA"/>
        </w:rPr>
        <w:t>Faciliter les communications régulières entre le personnel d’évaluation, le personnel du projet, les participants et les partenaires</w:t>
      </w:r>
      <w:r w:rsidR="00BD225B">
        <w:rPr>
          <w:lang w:val="fr-CA"/>
        </w:rPr>
        <w:t>;</w:t>
      </w:r>
      <w:r w:rsidRPr="00B65391">
        <w:rPr>
          <w:lang w:val="fr-CA"/>
        </w:rPr>
        <w:t xml:space="preserve"> </w:t>
      </w:r>
    </w:p>
    <w:p w14:paraId="7BE8A47E" w14:textId="1B381A62" w:rsidR="000D0FEA" w:rsidRPr="00B65391" w:rsidRDefault="000D0FEA" w:rsidP="000D0FEA">
      <w:pPr>
        <w:pStyle w:val="Recommandation"/>
        <w:rPr>
          <w:lang w:val="fr-CA"/>
        </w:rPr>
      </w:pPr>
      <w:r w:rsidRPr="00B65391">
        <w:rPr>
          <w:lang w:val="fr-CA"/>
        </w:rPr>
        <w:t xml:space="preserve">Favoriser une relation de travail positive entre le personnel chargé de l’évaluation et le personnel chargé du projet; </w:t>
      </w:r>
    </w:p>
    <w:p w14:paraId="26FB7B73" w14:textId="27A22EB6" w:rsidR="000D0FEA" w:rsidRPr="00B65391" w:rsidRDefault="000D0FEA" w:rsidP="000D0FEA">
      <w:pPr>
        <w:pStyle w:val="Recommandation"/>
        <w:rPr>
          <w:lang w:val="fr-CA"/>
        </w:rPr>
      </w:pPr>
      <w:r w:rsidRPr="00B65391">
        <w:rPr>
          <w:lang w:val="fr-CA"/>
        </w:rPr>
        <w:t xml:space="preserve">Faire en sorte que les mêmes membres du personnel d’évaluation rencontrent les mêmes participants, dans la mesure du possible; </w:t>
      </w:r>
    </w:p>
    <w:p w14:paraId="17F51919" w14:textId="269417C4" w:rsidR="00B9506F" w:rsidRPr="00B65391" w:rsidRDefault="000D0FEA" w:rsidP="000D0FEA">
      <w:pPr>
        <w:pStyle w:val="Recommandation"/>
        <w:rPr>
          <w:lang w:val="fr-CA"/>
        </w:rPr>
      </w:pPr>
      <w:r w:rsidRPr="00B65391">
        <w:rPr>
          <w:lang w:val="fr-CA"/>
        </w:rPr>
        <w:t>Augmenter le temps consacré à l’établissement de relations avec la communauté avant la collecte des données</w:t>
      </w:r>
      <w:r w:rsidR="00B9506F" w:rsidRPr="00B65391">
        <w:rPr>
          <w:lang w:val="fr-CA"/>
        </w:rPr>
        <w:t xml:space="preserve">. </w:t>
      </w:r>
    </w:p>
    <w:p w14:paraId="30D09E30" w14:textId="428F1372" w:rsidR="00B9506F" w:rsidRPr="00B65391" w:rsidRDefault="005F2634" w:rsidP="00C5179A">
      <w:pPr>
        <w:pStyle w:val="Heading3"/>
      </w:pPr>
      <w:bookmarkStart w:id="9" w:name="_Toc211409133"/>
      <w:r w:rsidRPr="00B65391">
        <w:rPr>
          <w:bCs/>
        </w:rPr>
        <w:t xml:space="preserve">Défis liés au personnel du projet </w:t>
      </w:r>
      <w:bookmarkEnd w:id="9"/>
      <w:r w:rsidR="00B9506F" w:rsidRPr="00B65391">
        <w:t xml:space="preserve"> </w:t>
      </w:r>
    </w:p>
    <w:p w14:paraId="14728F56" w14:textId="77777777" w:rsidR="005F2634" w:rsidRPr="00B65391" w:rsidRDefault="005F2634" w:rsidP="00B65391">
      <w:pPr>
        <w:rPr>
          <w:rFonts w:cs="IENVN N+ Source Sans Pro"/>
          <w:color w:val="000000"/>
          <w:sz w:val="23"/>
          <w:szCs w:val="23"/>
        </w:rPr>
      </w:pPr>
      <w:r w:rsidRPr="00B65391">
        <w:t>Défis liés au personnel du projet (p. ex., surcharge de travail du personnel, rotation du personnel; mentionnés dans 4 des 11 évaluations</w:t>
      </w:r>
      <w:r w:rsidRPr="00B65391">
        <w:rPr>
          <w:rFonts w:cs="IENVN N+ Source Sans Pro"/>
          <w:color w:val="000000"/>
          <w:sz w:val="23"/>
          <w:szCs w:val="23"/>
        </w:rPr>
        <w:t xml:space="preserve">) : </w:t>
      </w:r>
    </w:p>
    <w:p w14:paraId="09F1A0A6" w14:textId="7A7BBABE" w:rsidR="005F2634" w:rsidRPr="00B65391" w:rsidRDefault="005F2634" w:rsidP="005F2634">
      <w:pPr>
        <w:pStyle w:val="ListBullet"/>
      </w:pPr>
      <w:r w:rsidRPr="00B65391">
        <w:rPr>
          <w:rFonts w:cs="QTIMV X+ Source Sans Pro"/>
          <w:b/>
          <w:bCs/>
        </w:rPr>
        <w:t>La surcharge du personnel</w:t>
      </w:r>
      <w:r w:rsidRPr="00B65391">
        <w:rPr>
          <w:rFonts w:ascii="QTIMV X+ Source Sans Pro" w:hAnsi="QTIMV X+ Source Sans Pro" w:cs="QTIMV X+ Source Sans Pro"/>
          <w:b/>
          <w:bCs/>
        </w:rPr>
        <w:t xml:space="preserve"> </w:t>
      </w:r>
      <w:r w:rsidR="004B2CC1">
        <w:t>a</w:t>
      </w:r>
      <w:r w:rsidR="003F3736">
        <w:t xml:space="preserve"> été </w:t>
      </w:r>
      <w:r w:rsidRPr="00B65391">
        <w:t>l</w:t>
      </w:r>
      <w:r w:rsidR="004B2CC1">
        <w:t>e</w:t>
      </w:r>
      <w:r w:rsidRPr="00B65391">
        <w:t xml:space="preserve"> </w:t>
      </w:r>
      <w:r w:rsidR="004B2CC1">
        <w:t>défi</w:t>
      </w:r>
      <w:r w:rsidR="004B2CC1" w:rsidRPr="00B65391">
        <w:t xml:space="preserve"> </w:t>
      </w:r>
      <w:r w:rsidR="004B2CC1">
        <w:t>le</w:t>
      </w:r>
      <w:r w:rsidR="004B2CC1" w:rsidRPr="00B65391">
        <w:t xml:space="preserve"> </w:t>
      </w:r>
      <w:r w:rsidRPr="00B65391">
        <w:t xml:space="preserve">plus fréquemment cité (mentionné dans 3 évaluations). </w:t>
      </w:r>
    </w:p>
    <w:p w14:paraId="7C28C4D9" w14:textId="1D3D38FD" w:rsidR="005F2634" w:rsidRPr="00B65391" w:rsidRDefault="00B9506F" w:rsidP="005F2634">
      <w:pPr>
        <w:pStyle w:val="Heading4"/>
      </w:pPr>
      <w:r w:rsidRPr="00B65391">
        <w:t>Ex</w:t>
      </w:r>
      <w:r w:rsidR="005F2634" w:rsidRPr="00B65391">
        <w:t>e</w:t>
      </w:r>
      <w:r w:rsidRPr="00B65391">
        <w:t>mples:</w:t>
      </w:r>
    </w:p>
    <w:p w14:paraId="4314A1E2" w14:textId="0CF3D741" w:rsidR="005F2634" w:rsidRPr="00B65391" w:rsidRDefault="005F2634" w:rsidP="005F2634">
      <w:pPr>
        <w:pStyle w:val="ListBullet"/>
      </w:pPr>
      <w:r w:rsidRPr="00B65391">
        <w:t xml:space="preserve">«... le personnel de première ligne continue de mentionner combien le processus de collecte des données d’évaluation a été lourd et difficile, parfois au détriment de la </w:t>
      </w:r>
      <w:r w:rsidR="00C97E55">
        <w:t>prestation</w:t>
      </w:r>
      <w:r w:rsidR="00C97E55" w:rsidRPr="00B65391">
        <w:t xml:space="preserve"> </w:t>
      </w:r>
      <w:r w:rsidRPr="00B65391">
        <w:t xml:space="preserve">des services. » </w:t>
      </w:r>
    </w:p>
    <w:p w14:paraId="0993280E" w14:textId="6AA192E2" w:rsidR="005F2634" w:rsidRPr="00B65391" w:rsidRDefault="005F2634" w:rsidP="005F2634">
      <w:pPr>
        <w:pStyle w:val="ListBullet"/>
      </w:pPr>
      <w:r w:rsidRPr="00B65391">
        <w:t xml:space="preserve">«... l’évaluation peut imposer un fardeau considérable au personnel du programme </w:t>
      </w:r>
      <w:r w:rsidR="00C97E55">
        <w:t>lorsque</w:t>
      </w:r>
      <w:r w:rsidR="00C97E55" w:rsidRPr="00B65391">
        <w:t xml:space="preserve"> </w:t>
      </w:r>
      <w:r w:rsidRPr="00B65391">
        <w:t xml:space="preserve">l’évaluateur a un accès limité aux participants du programme ou à l’information les concernant. » </w:t>
      </w:r>
    </w:p>
    <w:p w14:paraId="11BE6459" w14:textId="77777777" w:rsidR="00DF4A5E" w:rsidRPr="00B65391" w:rsidRDefault="00DF4A5E">
      <w:pPr>
        <w:spacing w:after="160" w:line="259" w:lineRule="auto"/>
      </w:pPr>
      <w:r w:rsidRPr="00B65391">
        <w:br w:type="page"/>
      </w:r>
    </w:p>
    <w:p w14:paraId="721A23DB" w14:textId="7F7BBE08" w:rsidR="00B9506F" w:rsidRPr="00B65391" w:rsidRDefault="00B9506F" w:rsidP="00C5179A">
      <w:pPr>
        <w:pStyle w:val="Heading4"/>
      </w:pPr>
      <w:r w:rsidRPr="00B65391">
        <w:lastRenderedPageBreak/>
        <w:t>Recomm</w:t>
      </w:r>
      <w:r w:rsidR="005F2634" w:rsidRPr="00B65391">
        <w:t>a</w:t>
      </w:r>
      <w:r w:rsidRPr="00B65391">
        <w:t xml:space="preserve">ndations: </w:t>
      </w:r>
    </w:p>
    <w:p w14:paraId="3A64266A" w14:textId="0615B04B" w:rsidR="007042A2" w:rsidRPr="00B65391" w:rsidRDefault="007042A2" w:rsidP="007042A2">
      <w:r w:rsidRPr="00B65391">
        <w:t>Les évaluations ont proposé des stratégies pour aider à atténuer ces défis :</w:t>
      </w:r>
      <w:r w:rsidR="00B9506F" w:rsidRPr="00B65391">
        <w:t xml:space="preserve"> </w:t>
      </w:r>
    </w:p>
    <w:p w14:paraId="2F2283AE" w14:textId="77777777" w:rsidR="007042A2" w:rsidRPr="00B65391" w:rsidRDefault="007042A2" w:rsidP="007042A2">
      <w:pPr>
        <w:pStyle w:val="Recommandation"/>
        <w:rPr>
          <w:lang w:val="fr-CA"/>
        </w:rPr>
      </w:pPr>
      <w:r w:rsidRPr="00B65391">
        <w:rPr>
          <w:lang w:val="fr-CA"/>
        </w:rPr>
        <w:t xml:space="preserve">Fixer des exigences réalistes en matière de collecte et de gestion des données de la part du personnel du projet; </w:t>
      </w:r>
    </w:p>
    <w:p w14:paraId="5A227583" w14:textId="46DAFB0F" w:rsidR="007042A2" w:rsidRPr="00B65391" w:rsidRDefault="007042A2" w:rsidP="007042A2">
      <w:pPr>
        <w:pStyle w:val="Recommandation"/>
        <w:rPr>
          <w:lang w:val="fr-CA"/>
        </w:rPr>
      </w:pPr>
      <w:r w:rsidRPr="00B65391">
        <w:rPr>
          <w:lang w:val="fr-CA"/>
        </w:rPr>
        <w:t xml:space="preserve">Embaucher des personnes qui seront spécifiquement responsables de la collecte et de la gestion des données; </w:t>
      </w:r>
    </w:p>
    <w:p w14:paraId="7703117B" w14:textId="7382B27C" w:rsidR="007042A2" w:rsidRPr="00B65391" w:rsidRDefault="007042A2" w:rsidP="007042A2">
      <w:pPr>
        <w:pStyle w:val="Recommandation"/>
        <w:rPr>
          <w:lang w:val="fr-CA"/>
        </w:rPr>
      </w:pPr>
      <w:r w:rsidRPr="00B65391">
        <w:rPr>
          <w:lang w:val="fr-CA"/>
        </w:rPr>
        <w:t xml:space="preserve">Fournir un soutien administratif suffisant pour aider le personnel du projet à recueillir et à gérer les données; </w:t>
      </w:r>
    </w:p>
    <w:p w14:paraId="0122E53D" w14:textId="7F43F949" w:rsidR="00B9506F" w:rsidRPr="00B65391" w:rsidRDefault="007042A2" w:rsidP="007042A2">
      <w:pPr>
        <w:pStyle w:val="Recommandation"/>
        <w:rPr>
          <w:lang w:val="fr-CA"/>
        </w:rPr>
      </w:pPr>
      <w:r w:rsidRPr="00B65391">
        <w:rPr>
          <w:lang w:val="fr-CA"/>
        </w:rPr>
        <w:t>Développer des outils de collecte de données qui n’exigent pas trop de ressources de la part du personnel du projet.</w:t>
      </w:r>
    </w:p>
    <w:p w14:paraId="32C108C9" w14:textId="2B802949" w:rsidR="00B9506F" w:rsidRPr="00B65391" w:rsidRDefault="002C771F" w:rsidP="00C5179A">
      <w:pPr>
        <w:pStyle w:val="Heading3"/>
      </w:pPr>
      <w:bookmarkStart w:id="10" w:name="_Toc211409134"/>
      <w:r w:rsidRPr="00B65391">
        <w:rPr>
          <w:bCs/>
        </w:rPr>
        <w:t xml:space="preserve">Défis liés aux ressources </w:t>
      </w:r>
      <w:bookmarkEnd w:id="10"/>
      <w:r w:rsidR="00B9506F" w:rsidRPr="00B65391">
        <w:t xml:space="preserve"> </w:t>
      </w:r>
    </w:p>
    <w:p w14:paraId="327AE6A1" w14:textId="5D1A0B23" w:rsidR="00B9506F" w:rsidRPr="00B65391" w:rsidRDefault="00685040" w:rsidP="00B9506F">
      <w:pPr>
        <w:rPr>
          <w:i/>
          <w:iCs/>
        </w:rPr>
      </w:pPr>
      <w:r>
        <w:t>Défis</w:t>
      </w:r>
      <w:r w:rsidRPr="00B65391">
        <w:t xml:space="preserve"> </w:t>
      </w:r>
      <w:r w:rsidR="002C771F" w:rsidRPr="00B65391">
        <w:t>liés aux ressources d’évaluation (p. ex. temps et budget; mentionné dans 4 des 11 évaluations).</w:t>
      </w:r>
    </w:p>
    <w:p w14:paraId="69AE7E23" w14:textId="67CD77D2" w:rsidR="002C771F" w:rsidRPr="00B65391" w:rsidRDefault="00B9506F" w:rsidP="002C771F">
      <w:pPr>
        <w:pStyle w:val="Heading4"/>
      </w:pPr>
      <w:r w:rsidRPr="00B65391">
        <w:t>Ex</w:t>
      </w:r>
      <w:r w:rsidR="002C771F" w:rsidRPr="00B65391">
        <w:t>e</w:t>
      </w:r>
      <w:r w:rsidRPr="00B65391">
        <w:t>mples:</w:t>
      </w:r>
    </w:p>
    <w:p w14:paraId="6629E7B1" w14:textId="77777777" w:rsidR="002C771F" w:rsidRPr="00B65391" w:rsidRDefault="002C771F" w:rsidP="002C771F">
      <w:pPr>
        <w:pStyle w:val="ListBullet"/>
      </w:pPr>
      <w:r w:rsidRPr="00B65391">
        <w:t xml:space="preserve">« En fin de compte, l’équipe [du projet] a seulement pu fournir à l’équipe d’évaluation des données détaillées limitées sur les progrès et les résultats des participants. Aucun des [projets] ne disposait de personnel de soutien administratif pour aider les animateurs du programme Wraparound… » </w:t>
      </w:r>
    </w:p>
    <w:p w14:paraId="70AA6F7A" w14:textId="485A1BC5" w:rsidR="002C771F" w:rsidRPr="00B65391" w:rsidRDefault="002C771F" w:rsidP="002C771F">
      <w:pPr>
        <w:pStyle w:val="ListBullet"/>
      </w:pPr>
      <w:r w:rsidRPr="00B65391">
        <w:t xml:space="preserve">« En raison de contraintes budgétaires, les jeunes n’ont bénéficié que d’un seul entretien de suivi à six mois. Il est peu probable que cela soit suffisant pour démontrer des changements d’attitude. » </w:t>
      </w:r>
    </w:p>
    <w:p w14:paraId="3C543C28" w14:textId="77777777" w:rsidR="002C771F" w:rsidRPr="00B65391" w:rsidRDefault="002C771F">
      <w:pPr>
        <w:spacing w:after="160" w:line="259" w:lineRule="auto"/>
      </w:pPr>
      <w:r w:rsidRPr="00B65391">
        <w:br w:type="page"/>
      </w:r>
    </w:p>
    <w:p w14:paraId="294144F5" w14:textId="6A1B4210" w:rsidR="00B9506F" w:rsidRPr="00B65391" w:rsidRDefault="00B9506F" w:rsidP="00C5179A">
      <w:pPr>
        <w:pStyle w:val="Heading4"/>
      </w:pPr>
      <w:r w:rsidRPr="00B65391">
        <w:lastRenderedPageBreak/>
        <w:t>Recomm</w:t>
      </w:r>
      <w:r w:rsidR="002C771F" w:rsidRPr="00B65391">
        <w:t>a</w:t>
      </w:r>
      <w:r w:rsidRPr="00B65391">
        <w:t xml:space="preserve">ndations: </w:t>
      </w:r>
    </w:p>
    <w:p w14:paraId="47FF436B" w14:textId="0B3536C5" w:rsidR="00B9506F" w:rsidRPr="00B65391" w:rsidRDefault="002C771F" w:rsidP="00B9506F">
      <w:r w:rsidRPr="00B65391">
        <w:t>Les évaluations ont proposé des stratégies pour aider à atténuer ces défis :</w:t>
      </w:r>
      <w:r w:rsidR="00B9506F" w:rsidRPr="00B65391">
        <w:t xml:space="preserve">  </w:t>
      </w:r>
    </w:p>
    <w:p w14:paraId="1323CE94" w14:textId="77777777" w:rsidR="002C771F" w:rsidRPr="00B65391" w:rsidRDefault="002C771F" w:rsidP="002C771F">
      <w:pPr>
        <w:pStyle w:val="Recommandation"/>
        <w:rPr>
          <w:lang w:val="fr-CA"/>
        </w:rPr>
      </w:pPr>
      <w:r w:rsidRPr="00B65391">
        <w:rPr>
          <w:lang w:val="fr-CA"/>
        </w:rPr>
        <w:t xml:space="preserve">Fournir au personnel du projet des directives et des ressources suffisantes pour assurer une collecte appropriée des données; </w:t>
      </w:r>
    </w:p>
    <w:p w14:paraId="5FB8BDFC" w14:textId="0D5AAF1E" w:rsidR="002C771F" w:rsidRPr="00B65391" w:rsidRDefault="002C771F" w:rsidP="002C771F">
      <w:pPr>
        <w:pStyle w:val="Recommandation"/>
        <w:rPr>
          <w:lang w:val="fr-CA"/>
        </w:rPr>
      </w:pPr>
      <w:r w:rsidRPr="00B65391">
        <w:rPr>
          <w:lang w:val="fr-CA"/>
        </w:rPr>
        <w:t xml:space="preserve">Tenir compte des échéanciers du projet lors de la conception de l’évaluation; </w:t>
      </w:r>
    </w:p>
    <w:p w14:paraId="4D5D4B8E" w14:textId="068CB9AC" w:rsidR="002C771F" w:rsidRPr="000B678A" w:rsidRDefault="002C771F" w:rsidP="00685040">
      <w:pPr>
        <w:pStyle w:val="Recommandation"/>
        <w:rPr>
          <w:lang w:val="fr-CA"/>
        </w:rPr>
      </w:pPr>
      <w:r w:rsidRPr="000B678A">
        <w:rPr>
          <w:lang w:val="fr-CA"/>
        </w:rPr>
        <w:t>Effectuer une évaluation</w:t>
      </w:r>
      <w:r w:rsidR="00685040" w:rsidRPr="000B678A">
        <w:rPr>
          <w:lang w:val="fr-CA"/>
        </w:rPr>
        <w:t xml:space="preserve"> de l’</w:t>
      </w:r>
      <w:r w:rsidR="00685040" w:rsidRPr="00685040">
        <w:rPr>
          <w:lang w:val="fr-CA"/>
        </w:rPr>
        <w:t>évaluabilité</w:t>
      </w:r>
      <w:r w:rsidRPr="000B678A">
        <w:rPr>
          <w:lang w:val="fr-CA"/>
        </w:rPr>
        <w:t xml:space="preserve"> avant d’évaluer un projet; </w:t>
      </w:r>
    </w:p>
    <w:p w14:paraId="0F286CB7" w14:textId="396054D5" w:rsidR="002C771F" w:rsidRPr="00B65391" w:rsidRDefault="002C771F" w:rsidP="002C771F">
      <w:pPr>
        <w:pStyle w:val="Recommandation"/>
        <w:rPr>
          <w:lang w:val="fr-CA"/>
        </w:rPr>
      </w:pPr>
      <w:r w:rsidRPr="00B65391">
        <w:rPr>
          <w:lang w:val="fr-CA"/>
        </w:rPr>
        <w:t xml:space="preserve">Envisager d’utiliser des approches d’évaluation plus émergentes et moins </w:t>
      </w:r>
      <w:r w:rsidR="00685040">
        <w:rPr>
          <w:lang w:val="fr-CA"/>
        </w:rPr>
        <w:t>exigeantes</w:t>
      </w:r>
      <w:r w:rsidR="00685040" w:rsidRPr="00B65391">
        <w:rPr>
          <w:lang w:val="fr-CA"/>
        </w:rPr>
        <w:t xml:space="preserve"> </w:t>
      </w:r>
      <w:r w:rsidRPr="00B65391">
        <w:rPr>
          <w:lang w:val="fr-CA"/>
        </w:rPr>
        <w:t xml:space="preserve">en ressources, </w:t>
      </w:r>
      <w:r w:rsidR="00685040" w:rsidRPr="00685040">
        <w:rPr>
          <w:lang w:val="fr-CA"/>
        </w:rPr>
        <w:t>lorsque cela est nécessaire</w:t>
      </w:r>
      <w:r w:rsidRPr="00B65391">
        <w:rPr>
          <w:lang w:val="fr-CA"/>
        </w:rPr>
        <w:t xml:space="preserve">; </w:t>
      </w:r>
    </w:p>
    <w:p w14:paraId="124D3DE9" w14:textId="7F0DE2F2" w:rsidR="00325B88" w:rsidRPr="00B65391" w:rsidRDefault="002C771F" w:rsidP="002C771F">
      <w:pPr>
        <w:pStyle w:val="Recommandation"/>
        <w:rPr>
          <w:lang w:val="fr-CA"/>
        </w:rPr>
      </w:pPr>
      <w:r w:rsidRPr="00B65391">
        <w:rPr>
          <w:lang w:val="fr-CA"/>
        </w:rPr>
        <w:t xml:space="preserve">Intégrer les méthodes de collecte de données dans les activités du projet. </w:t>
      </w:r>
    </w:p>
    <w:p w14:paraId="15509FB0" w14:textId="4CEC353A" w:rsidR="00706F81" w:rsidRPr="002C771F" w:rsidRDefault="00706F81" w:rsidP="00706F81">
      <w:r w:rsidRPr="00B65391">
        <w:rPr>
          <w:noProof/>
        </w:rPr>
        <w:drawing>
          <wp:inline distT="0" distB="0" distL="0" distR="0" wp14:anchorId="1CC2CF35" wp14:editId="04E08285">
            <wp:extent cx="6076950" cy="4191000"/>
            <wp:effectExtent l="0" t="0" r="0" b="0"/>
            <wp:docPr id="322238185"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38185" name="Image 1">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729" t="-31307" r="-17011" b="-15234"/>
                    <a:stretch/>
                  </pic:blipFill>
                  <pic:spPr bwMode="auto">
                    <a:xfrm>
                      <a:off x="0" y="0"/>
                      <a:ext cx="6077362" cy="4191284"/>
                    </a:xfrm>
                    <a:prstGeom prst="rect">
                      <a:avLst/>
                    </a:prstGeom>
                    <a:noFill/>
                    <a:ln>
                      <a:noFill/>
                    </a:ln>
                    <a:extLst>
                      <a:ext uri="{53640926-AAD7-44D8-BBD7-CCE9431645EC}">
                        <a14:shadowObscured xmlns:a14="http://schemas.microsoft.com/office/drawing/2010/main"/>
                      </a:ext>
                    </a:extLst>
                  </pic:spPr>
                </pic:pic>
              </a:graphicData>
            </a:graphic>
          </wp:inline>
        </w:drawing>
      </w:r>
    </w:p>
    <w:sectPr w:rsidR="00706F81" w:rsidRPr="002C771F" w:rsidSect="00DF4A5E">
      <w:footerReference w:type="default" r:id="rId22"/>
      <w:headerReference w:type="first" r:id="rId23"/>
      <w:footerReference w:type="first" r:id="rId24"/>
      <w:pgSz w:w="12240" w:h="15840" w:code="1"/>
      <w:pgMar w:top="990" w:right="1440" w:bottom="720" w:left="1440" w:header="432" w:footer="49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34C57" w14:textId="77777777" w:rsidR="00EA628C" w:rsidRPr="00B65391" w:rsidRDefault="00EA628C" w:rsidP="00AD7EE5">
      <w:pPr>
        <w:spacing w:after="0" w:line="240" w:lineRule="auto"/>
      </w:pPr>
      <w:r w:rsidRPr="00B65391">
        <w:separator/>
      </w:r>
    </w:p>
  </w:endnote>
  <w:endnote w:type="continuationSeparator" w:id="0">
    <w:p w14:paraId="27BFB946" w14:textId="77777777" w:rsidR="00EA628C" w:rsidRPr="00B65391" w:rsidRDefault="00EA628C" w:rsidP="00AD7EE5">
      <w:pPr>
        <w:spacing w:after="0" w:line="240" w:lineRule="auto"/>
      </w:pPr>
      <w:r w:rsidRPr="00B6539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IENVN N+ Source Sans Pro">
    <w:altName w:val="IENVN N+ Source Sans Pro"/>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QTIMV X+ Source Sans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F7B3E" w14:textId="77777777" w:rsidR="002B5790" w:rsidRPr="00B65391" w:rsidRDefault="002B5790">
    <w:pPr>
      <w:pStyle w:val="Footer"/>
    </w:pPr>
    <w:r w:rsidRPr="00B65391">
      <w:rPr>
        <w:noProof/>
      </w:rPr>
      <mc:AlternateContent>
        <mc:Choice Requires="wps">
          <w:drawing>
            <wp:anchor distT="0" distB="0" distL="0" distR="0" simplePos="0" relativeHeight="251664384" behindDoc="0" locked="0" layoutInCell="1" allowOverlap="1" wp14:anchorId="6850E302" wp14:editId="0221BCF7">
              <wp:simplePos x="635" y="635"/>
              <wp:positionH relativeFrom="page">
                <wp:align>right</wp:align>
              </wp:positionH>
              <wp:positionV relativeFrom="page">
                <wp:align>bottom</wp:align>
              </wp:positionV>
              <wp:extent cx="443865" cy="443865"/>
              <wp:effectExtent l="0" t="0" r="0" b="0"/>
              <wp:wrapNone/>
              <wp:docPr id="10" name="Text Box 10" descr="Unclassified | Non classifi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B38298" w14:textId="77777777" w:rsidR="002B5790" w:rsidRPr="00B65391" w:rsidRDefault="002B5790" w:rsidP="002B5790">
                          <w:pPr>
                            <w:spacing w:after="0"/>
                            <w:rPr>
                              <w:rFonts w:ascii="Calibri" w:eastAsia="Calibri" w:hAnsi="Calibri" w:cs="Calibri"/>
                              <w:color w:val="008000"/>
                              <w:sz w:val="20"/>
                              <w:szCs w:val="20"/>
                            </w:rPr>
                          </w:pPr>
                          <w:r w:rsidRPr="00B65391">
                            <w:rPr>
                              <w:rFonts w:ascii="Calibri" w:eastAsia="Calibri" w:hAnsi="Calibri" w:cs="Calibri"/>
                              <w:color w:val="008000"/>
                              <w:sz w:val="20"/>
                              <w:szCs w:val="20"/>
                            </w:rPr>
                            <w:t>Unclassified | Non classifié</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850E302" id="_x0000_t202" coordsize="21600,21600" o:spt="202" path="m,l,21600r21600,l21600,xe">
              <v:stroke joinstyle="miter"/>
              <v:path gradientshapeok="t" o:connecttype="rect"/>
            </v:shapetype>
            <v:shape id="Text Box 10" o:spid="_x0000_s1027" type="#_x0000_t202" alt="Unclassified | Non classifié" style="position:absolute;margin-left:-5.05pt;margin-top:0;width:34.95pt;height:34.9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" filled="f" stroked="f">
              <v:textbox style="mso-fit-shape-to-text:t" inset="0,0,20pt,15pt">
                <w:txbxContent>
                  <w:p w14:paraId="33B38298" w14:textId="77777777" w:rsidR="002B5790" w:rsidRPr="00B65391" w:rsidRDefault="002B5790" w:rsidP="002B5790">
                    <w:pPr>
                      <w:spacing w:after="0"/>
                      <w:rPr>
                        <w:rFonts w:ascii="Calibri" w:eastAsia="Calibri" w:hAnsi="Calibri" w:cs="Calibri"/>
                        <w:color w:val="008000"/>
                        <w:sz w:val="20"/>
                        <w:szCs w:val="20"/>
                      </w:rPr>
                    </w:pPr>
                    <w:r w:rsidRPr="00B65391">
                      <w:rPr>
                        <w:rFonts w:ascii="Calibri" w:eastAsia="Calibri" w:hAnsi="Calibri" w:cs="Calibri"/>
                        <w:color w:val="008000"/>
                        <w:sz w:val="20"/>
                        <w:szCs w:val="20"/>
                      </w:rPr>
                      <w:t>Unclassified | Non classifié</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4F16" w14:textId="73946EE4" w:rsidR="0036042B" w:rsidRPr="00B65391" w:rsidRDefault="00B77E17" w:rsidP="00E9317A">
    <w:pPr>
      <w:pStyle w:val="Footer"/>
    </w:pPr>
    <w:r w:rsidRPr="00B65391">
      <w:fldChar w:fldCharType="begin"/>
    </w:r>
    <w:r w:rsidRPr="00B65391">
      <w:instrText xml:space="preserve"> TITLE  \* FirstCap  \* MERGEFORMAT </w:instrText>
    </w:r>
    <w:r w:rsidRPr="00B65391">
      <w:fldChar w:fldCharType="end"/>
    </w:r>
    <w:r w:rsidR="007B541C" w:rsidRPr="00B65391">
      <w:t xml:space="preserve">Page </w:t>
    </w:r>
    <w:sdt>
      <w:sdtPr>
        <w:id w:val="1882129355"/>
        <w:docPartObj>
          <w:docPartGallery w:val="Page Numbers (Bottom of Page)"/>
          <w:docPartUnique/>
        </w:docPartObj>
      </w:sdtPr>
      <w:sdtEndPr/>
      <w:sdtContent>
        <w:r w:rsidR="0036042B" w:rsidRPr="00B65391">
          <w:fldChar w:fldCharType="begin"/>
        </w:r>
        <w:r w:rsidR="0036042B" w:rsidRPr="00B65391">
          <w:instrText xml:space="preserve"> PAGE   \* MERGEFORMAT </w:instrText>
        </w:r>
        <w:r w:rsidR="0036042B" w:rsidRPr="00B65391">
          <w:fldChar w:fldCharType="separate"/>
        </w:r>
        <w:r w:rsidR="0036042B" w:rsidRPr="00B65391">
          <w:t>2</w:t>
        </w:r>
        <w:r w:rsidR="0036042B" w:rsidRPr="00B65391">
          <w:fldChar w:fldCharType="end"/>
        </w:r>
        <w:r w:rsidR="007E1DFA" w:rsidRPr="00B65391">
          <w:t xml:space="preserve">  |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71EEB" w14:textId="77777777" w:rsidR="00736976" w:rsidRDefault="007369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8B32" w14:textId="6C337451" w:rsidR="005A4FB7" w:rsidRPr="00B65391" w:rsidRDefault="005A4FB7" w:rsidP="005A4FB7">
    <w:pPr>
      <w:pStyle w:val="Footer"/>
    </w:pPr>
    <w:r w:rsidRPr="00B65391">
      <w:rPr>
        <w:noProof/>
      </w:rPr>
      <w:drawing>
        <wp:anchor distT="0" distB="0" distL="114300" distR="114300" simplePos="0" relativeHeight="251668480" behindDoc="1" locked="0" layoutInCell="1" allowOverlap="1" wp14:anchorId="7694AC80" wp14:editId="3EC19E86">
          <wp:simplePos x="0" y="0"/>
          <wp:positionH relativeFrom="page">
            <wp:align>right</wp:align>
          </wp:positionH>
          <wp:positionV relativeFrom="paragraph">
            <wp:posOffset>237490</wp:posOffset>
          </wp:positionV>
          <wp:extent cx="7772400" cy="628650"/>
          <wp:effectExtent l="0" t="0" r="0" b="0"/>
          <wp:wrapNone/>
          <wp:docPr id="1834440203"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08433" name="Image 1">
                    <a:extLst>
                      <a:ext uri="{C183D7F6-B498-43B3-948B-1728B52AA6E4}">
                        <adec:decorative xmlns:adec="http://schemas.microsoft.com/office/drawing/2017/decorative" val="1"/>
                      </a:ext>
                    </a:extLst>
                  </pic:cNvPr>
                  <pic:cNvPicPr>
                    <a:picLocks noChangeAspect="1" noChangeArrowheads="1"/>
                  </pic:cNvPicPr>
                </pic:nvPicPr>
                <pic:blipFill>
                  <a:blip r:embed="rId1">
                    <a:alphaModFix amt="30000"/>
                    <a:extLst>
                      <a:ext uri="{28A0092B-C50C-407E-A947-70E740481C1C}">
                        <a14:useLocalDpi xmlns:a14="http://schemas.microsoft.com/office/drawing/2010/main" val="0"/>
                      </a:ext>
                    </a:extLst>
                  </a:blip>
                  <a:srcRect/>
                  <a:stretch>
                    <a:fillRect/>
                  </a:stretch>
                </pic:blipFill>
                <pic:spPr bwMode="auto">
                  <a:xfrm>
                    <a:off x="0" y="0"/>
                    <a:ext cx="77724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391">
      <w:fldChar w:fldCharType="begin"/>
    </w:r>
    <w:r w:rsidRPr="00B65391">
      <w:instrText xml:space="preserve"> TITLE  \* FirstCap  \* MERGEFORMAT </w:instrText>
    </w:r>
    <w:r w:rsidRPr="00B65391">
      <w:fldChar w:fldCharType="end"/>
    </w:r>
    <w:r w:rsidR="00283548" w:rsidRPr="00283548">
      <w:t xml:space="preserve"> </w:t>
    </w:r>
    <w:r w:rsidR="00283548" w:rsidRPr="00B65391">
      <w:t xml:space="preserve">Page </w:t>
    </w:r>
    <w:sdt>
      <w:sdtPr>
        <w:id w:val="2119717292"/>
        <w:docPartObj>
          <w:docPartGallery w:val="Page Numbers (Bottom of Page)"/>
          <w:docPartUnique/>
        </w:docPartObj>
      </w:sdtPr>
      <w:sdtEndPr/>
      <w:sdtContent>
        <w:r w:rsidR="00283548" w:rsidRPr="00B65391">
          <w:fldChar w:fldCharType="begin"/>
        </w:r>
        <w:r w:rsidR="00283548" w:rsidRPr="00B65391">
          <w:instrText xml:space="preserve"> PAGE   \* MERGEFORMAT </w:instrText>
        </w:r>
        <w:r w:rsidR="00283548" w:rsidRPr="00B65391">
          <w:fldChar w:fldCharType="separate"/>
        </w:r>
        <w:r w:rsidR="00283548">
          <w:t>3</w:t>
        </w:r>
        <w:r w:rsidR="00283548" w:rsidRPr="00B65391">
          <w:fldChar w:fldCharType="end"/>
        </w:r>
        <w:r w:rsidR="00283548" w:rsidRPr="00B65391">
          <w:t xml:space="preserve">  |  </w:t>
        </w:r>
        <w:fldSimple w:instr=" STYLEREF  &quot;Heading 2&quot;  \* MERGEFORMAT ">
          <w:r w:rsidR="008F2EDC" w:rsidRPr="008F2EDC">
            <w:rPr>
              <w:b/>
              <w:bCs/>
              <w:noProof/>
            </w:rPr>
            <w:t>Résultats</w:t>
          </w:r>
          <w:r w:rsidR="008F2EDC">
            <w:rPr>
              <w:noProof/>
            </w:rPr>
            <w:t xml:space="preserve"> — Principaux défis liés à l’évaluation</w:t>
          </w:r>
        </w:fldSimple>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1B15" w14:textId="456A659E" w:rsidR="00FB59EC" w:rsidRPr="00B65391" w:rsidRDefault="00FB59EC" w:rsidP="00FB59EC">
    <w:pPr>
      <w:pStyle w:val="Footer"/>
    </w:pPr>
    <w:r w:rsidRPr="00B65391">
      <w:fldChar w:fldCharType="begin"/>
    </w:r>
    <w:r w:rsidRPr="00B65391">
      <w:instrText xml:space="preserve"> TITLE  \* FirstCap  \* MERGEFORMAT </w:instrText>
    </w:r>
    <w:r w:rsidRPr="00B65391">
      <w:fldChar w:fldCharType="end"/>
    </w:r>
    <w:r w:rsidRPr="00B65391">
      <w:t xml:space="preserve">Page </w:t>
    </w:r>
    <w:sdt>
      <w:sdtPr>
        <w:id w:val="-228914449"/>
        <w:docPartObj>
          <w:docPartGallery w:val="Page Numbers (Bottom of Page)"/>
          <w:docPartUnique/>
        </w:docPartObj>
      </w:sdtPr>
      <w:sdtEndPr/>
      <w:sdtContent>
        <w:r w:rsidRPr="00B65391">
          <w:fldChar w:fldCharType="begin"/>
        </w:r>
        <w:r w:rsidRPr="00B65391">
          <w:instrText xml:space="preserve"> PAGE   \* MERGEFORMAT </w:instrText>
        </w:r>
        <w:r w:rsidRPr="00B65391">
          <w:fldChar w:fldCharType="separate"/>
        </w:r>
        <w:r w:rsidRPr="00B65391">
          <w:t>1</w:t>
        </w:r>
        <w:r w:rsidRPr="00B65391">
          <w:fldChar w:fldCharType="end"/>
        </w:r>
        <w:r w:rsidRPr="00B65391">
          <w:t xml:space="preserve">  |  </w:t>
        </w:r>
        <w:r w:rsidR="0025126E">
          <w:fldChar w:fldCharType="begin"/>
        </w:r>
        <w:r w:rsidR="0025126E">
          <w:instrText xml:space="preserve"> STYLEREF  "</w:instrText>
        </w:r>
        <w:r w:rsidR="00283548">
          <w:instrText>Heading</w:instrText>
        </w:r>
        <w:r w:rsidR="0025126E">
          <w:instrText xml:space="preserve"> 2"  \* MERGEFORMAT </w:instrText>
        </w:r>
        <w:r w:rsidR="0025126E">
          <w:fldChar w:fldCharType="separate"/>
        </w:r>
        <w:r w:rsidR="00CB13EC" w:rsidRPr="00CB13EC">
          <w:rPr>
            <w:b/>
            <w:bCs/>
            <w:noProof/>
            <w:lang w:val="en-US"/>
          </w:rPr>
          <w:t>Introduction</w:t>
        </w:r>
        <w:r w:rsidR="0025126E">
          <w:rPr>
            <w:b/>
            <w:bCs/>
            <w:noProof/>
          </w:rPr>
          <w:fldChar w:fldCharType="end"/>
        </w:r>
      </w:sdtContent>
    </w:sdt>
    <w:r w:rsidRPr="00B65391">
      <w:rPr>
        <w:noProof/>
      </w:rPr>
      <w:drawing>
        <wp:anchor distT="0" distB="0" distL="114300" distR="114300" simplePos="0" relativeHeight="251670528" behindDoc="1" locked="0" layoutInCell="1" allowOverlap="1" wp14:anchorId="707CDB03" wp14:editId="6904A380">
          <wp:simplePos x="0" y="0"/>
          <wp:positionH relativeFrom="page">
            <wp:align>right</wp:align>
          </wp:positionH>
          <wp:positionV relativeFrom="paragraph">
            <wp:posOffset>247015</wp:posOffset>
          </wp:positionV>
          <wp:extent cx="7772400" cy="628650"/>
          <wp:effectExtent l="0" t="0" r="0" b="0"/>
          <wp:wrapNone/>
          <wp:docPr id="2049094406"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4145" name="Image 1">
                    <a:extLst>
                      <a:ext uri="{C183D7F6-B498-43B3-948B-1728B52AA6E4}">
                        <adec:decorative xmlns:adec="http://schemas.microsoft.com/office/drawing/2017/decorative" val="1"/>
                      </a:ext>
                    </a:extLst>
                  </pic:cNvPr>
                  <pic:cNvPicPr>
                    <a:picLocks noChangeAspect="1" noChangeArrowheads="1"/>
                  </pic:cNvPicPr>
                </pic:nvPicPr>
                <pic:blipFill>
                  <a:blip r:embed="rId1">
                    <a:alphaModFix amt="30000"/>
                    <a:extLst>
                      <a:ext uri="{28A0092B-C50C-407E-A947-70E740481C1C}">
                        <a14:useLocalDpi xmlns:a14="http://schemas.microsoft.com/office/drawing/2010/main" val="0"/>
                      </a:ext>
                    </a:extLst>
                  </a:blip>
                  <a:srcRect/>
                  <a:stretch>
                    <a:fillRect/>
                  </a:stretch>
                </pic:blipFill>
                <pic:spPr bwMode="auto">
                  <a:xfrm>
                    <a:off x="0" y="0"/>
                    <a:ext cx="77724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AFAD7" w14:textId="77777777" w:rsidR="00EA628C" w:rsidRPr="00B65391" w:rsidRDefault="00EA628C" w:rsidP="00AD7EE5">
      <w:pPr>
        <w:spacing w:after="0" w:line="240" w:lineRule="auto"/>
      </w:pPr>
      <w:r w:rsidRPr="00B65391">
        <w:separator/>
      </w:r>
    </w:p>
  </w:footnote>
  <w:footnote w:type="continuationSeparator" w:id="0">
    <w:p w14:paraId="39E4AFE0" w14:textId="77777777" w:rsidR="00EA628C" w:rsidRPr="00B65391" w:rsidRDefault="00EA628C" w:rsidP="00AD7EE5">
      <w:pPr>
        <w:spacing w:after="0" w:line="240" w:lineRule="auto"/>
      </w:pPr>
      <w:r w:rsidRPr="00B65391">
        <w:continuationSeparator/>
      </w:r>
    </w:p>
  </w:footnote>
  <w:footnote w:id="1">
    <w:p w14:paraId="0661F134" w14:textId="35250CB8" w:rsidR="0003554D" w:rsidRPr="00B65391" w:rsidRDefault="0003554D" w:rsidP="0003554D">
      <w:pPr>
        <w:pStyle w:val="FootnoteText"/>
      </w:pPr>
      <w:r w:rsidRPr="00B65391">
        <w:rPr>
          <w:rStyle w:val="FootnoteReference"/>
        </w:rPr>
        <w:footnoteRef/>
      </w:r>
      <w:r w:rsidRPr="00B65391">
        <w:t xml:space="preserve"> Pour en savoir plus, consultez le site </w:t>
      </w:r>
      <w:hyperlink r:id="rId1" w:tooltip="Page internet sur la haute fidélité du Wraparound" w:history="1">
        <w:r w:rsidRPr="00B65391">
          <w:rPr>
            <w:rStyle w:val="Hyperlink"/>
          </w:rPr>
          <w:t>https://www.highfidelitywraparound.ca/</w:t>
        </w:r>
      </w:hyperlink>
    </w:p>
  </w:footnote>
  <w:footnote w:id="2">
    <w:p w14:paraId="6C9B051C" w14:textId="37F24CE7" w:rsidR="00B9506F" w:rsidRPr="000B0C46" w:rsidRDefault="00B9506F" w:rsidP="000B0C46">
      <w:pPr>
        <w:pStyle w:val="FootnoteText"/>
      </w:pPr>
      <w:r w:rsidRPr="00B65391">
        <w:rPr>
          <w:vertAlign w:val="superscript"/>
        </w:rPr>
        <w:footnoteRef/>
      </w:r>
      <w:r w:rsidR="000B0C46" w:rsidRPr="00B65391">
        <w:t xml:space="preserve"> Pour une liste complète de tous les défis et recommandations codés des 11 évaluations de projet, veuillez contacter la Division de la recherche sur la prévention du crime de SP à </w:t>
      </w:r>
      <w:hyperlink r:id="rId2" w:tooltip="Adresse courriel de la Division de la recherche sur la prévention du crime de SP" w:history="1">
        <w:r w:rsidR="000B0C46" w:rsidRPr="00B65391">
          <w:rPr>
            <w:rStyle w:val="Hyperlink"/>
          </w:rPr>
          <w:t>ps.csccbresearch-recherchesscrc.sp@ps-sp.gc.ca</w:t>
        </w:r>
      </w:hyperlink>
      <w:r w:rsidR="000B0C46" w:rsidRPr="00B65391">
        <w:t>.</w:t>
      </w:r>
    </w:p>
  </w:footnote>
  <w:footnote w:id="3">
    <w:p w14:paraId="18E2D21F" w14:textId="03EC1518" w:rsidR="00E510F5" w:rsidRPr="00E510F5" w:rsidRDefault="00E510F5">
      <w:pPr>
        <w:pStyle w:val="FootnoteText"/>
      </w:pPr>
      <w:r>
        <w:rPr>
          <w:rStyle w:val="FootnoteReference"/>
        </w:rPr>
        <w:footnoteRef/>
      </w:r>
      <w:r>
        <w:t xml:space="preserve"> </w:t>
      </w:r>
      <w:r w:rsidRPr="00E510F5">
        <w:t>Toutes les citations directes utilisées dans les exemples de ce document ont été traduites en français à partir de leur version originale en anglais.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0475" w14:textId="77777777" w:rsidR="002B5790" w:rsidRPr="00B65391" w:rsidRDefault="002B5790">
    <w:pPr>
      <w:pStyle w:val="Header"/>
    </w:pPr>
    <w:r w:rsidRPr="00B65391">
      <w:rPr>
        <w:noProof/>
      </w:rPr>
      <mc:AlternateContent>
        <mc:Choice Requires="wps">
          <w:drawing>
            <wp:anchor distT="0" distB="0" distL="0" distR="0" simplePos="0" relativeHeight="251661312" behindDoc="0" locked="0" layoutInCell="1" allowOverlap="1" wp14:anchorId="38D73D2E" wp14:editId="3452D20C">
              <wp:simplePos x="635" y="635"/>
              <wp:positionH relativeFrom="page">
                <wp:align>right</wp:align>
              </wp:positionH>
              <wp:positionV relativeFrom="page">
                <wp:align>top</wp:align>
              </wp:positionV>
              <wp:extent cx="443865" cy="443865"/>
              <wp:effectExtent l="0" t="0" r="0" b="11430"/>
              <wp:wrapNone/>
              <wp:docPr id="6" name="Text Box 6"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5C265D" w14:textId="77777777" w:rsidR="002B5790" w:rsidRPr="00B65391" w:rsidRDefault="002B5790" w:rsidP="002B5790">
                          <w:pPr>
                            <w:spacing w:after="0"/>
                            <w:rPr>
                              <w:rFonts w:ascii="Calibri" w:eastAsia="Calibri" w:hAnsi="Calibri" w:cs="Calibri"/>
                              <w:color w:val="008000"/>
                              <w:sz w:val="20"/>
                              <w:szCs w:val="20"/>
                            </w:rPr>
                          </w:pPr>
                          <w:r w:rsidRPr="00B65391">
                            <w:rPr>
                              <w:rFonts w:ascii="Calibri" w:eastAsia="Calibri" w:hAnsi="Calibri" w:cs="Calibri"/>
                              <w:color w:val="008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8D73D2E" id="_x0000_t202" coordsize="21600,21600" o:spt="202" path="m,l,21600r21600,l21600,xe">
              <v:stroke joinstyle="miter"/>
              <v:path gradientshapeok="t" o:connecttype="rect"/>
            </v:shapetype>
            <v:shape id="Text Box 6" o:spid="_x0000_s1026" type="#_x0000_t202" alt="Unclassified | Non classifié" style="position:absolute;margin-left:-5.05pt;margin-top:0;width:34.95pt;height:34.95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355C265D" w14:textId="77777777" w:rsidR="002B5790" w:rsidRPr="00B65391" w:rsidRDefault="002B5790" w:rsidP="002B5790">
                    <w:pPr>
                      <w:spacing w:after="0"/>
                      <w:rPr>
                        <w:rFonts w:ascii="Calibri" w:eastAsia="Calibri" w:hAnsi="Calibri" w:cs="Calibri"/>
                        <w:color w:val="008000"/>
                        <w:sz w:val="20"/>
                        <w:szCs w:val="20"/>
                      </w:rPr>
                    </w:pPr>
                    <w:r w:rsidRPr="00B65391">
                      <w:rPr>
                        <w:rFonts w:ascii="Calibri" w:eastAsia="Calibri" w:hAnsi="Calibri" w:cs="Calibri"/>
                        <w:color w:val="008000"/>
                        <w:sz w:val="20"/>
                        <w:szCs w:val="2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92448" w14:textId="77777777" w:rsidR="00736976" w:rsidRDefault="007369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5DBF7" w14:textId="77777777" w:rsidR="00D173AD" w:rsidRPr="00B65391" w:rsidRDefault="00D173AD">
    <w:pPr>
      <w:pStyle w:val="Header"/>
    </w:pPr>
    <w:r w:rsidRPr="00B65391">
      <w:rPr>
        <w:noProof/>
      </w:rPr>
      <w:drawing>
        <wp:anchor distT="0" distB="0" distL="114300" distR="114300" simplePos="0" relativeHeight="251665408" behindDoc="1" locked="0" layoutInCell="1" allowOverlap="1" wp14:anchorId="635AFF29" wp14:editId="25A92598">
          <wp:simplePos x="0" y="0"/>
          <wp:positionH relativeFrom="page">
            <wp:posOffset>-51890</wp:posOffset>
          </wp:positionH>
          <wp:positionV relativeFrom="page">
            <wp:posOffset>-30480</wp:posOffset>
          </wp:positionV>
          <wp:extent cx="7871280" cy="10119360"/>
          <wp:effectExtent l="0" t="0" r="0" b="0"/>
          <wp:wrapNone/>
          <wp:docPr id="942974056" name="Picture 13" descr="Logos de Sécurité publique Canada et du gouvernement du Canada se faisant face. En dessous, une large barre grise et une étroite barre dorée s'étendent sur le haut de la page. Nichée dans les barres, une feuille d'érable rouge et le slogan 'Bâtir un Canada sécuritaire et rési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74056" name="Picture 13" descr="Logos de Sécurité publique Canada et du gouvernement du Canada se faisant face. En dessous, une large barre grise et une étroite barre dorée s'étendent sur le haut de la page. Nichée dans les barres, une feuille d'érable rouge et le slogan 'Bâtir un Canada sécuritaire et résili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72703" cy="10121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F1D61" w14:textId="7F9F0C8B" w:rsidR="00111BF4" w:rsidRPr="00B65391" w:rsidRDefault="00111B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88A93" w14:textId="365E9B63" w:rsidR="005A4FB7" w:rsidRPr="00B65391" w:rsidRDefault="005A4F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BF5C4C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C542BC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24622B"/>
    <w:multiLevelType w:val="hybridMultilevel"/>
    <w:tmpl w:val="B2A014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7E5D4E"/>
    <w:multiLevelType w:val="hybridMultilevel"/>
    <w:tmpl w:val="6902EB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164DA6"/>
    <w:multiLevelType w:val="hybridMultilevel"/>
    <w:tmpl w:val="62140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AD6D62"/>
    <w:multiLevelType w:val="hybridMultilevel"/>
    <w:tmpl w:val="28AA66E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B61F7"/>
    <w:multiLevelType w:val="hybridMultilevel"/>
    <w:tmpl w:val="2AD0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DC42D0"/>
    <w:multiLevelType w:val="hybridMultilevel"/>
    <w:tmpl w:val="DE109D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135A3C"/>
    <w:multiLevelType w:val="hybridMultilevel"/>
    <w:tmpl w:val="F960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C83218"/>
    <w:multiLevelType w:val="hybridMultilevel"/>
    <w:tmpl w:val="ED54341E"/>
    <w:lvl w:ilvl="0" w:tplc="D480E162">
      <w:start w:val="1"/>
      <w:numFmt w:val="bullet"/>
      <w:pStyle w:val="ExpandHideHeader"/>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562B1F"/>
    <w:multiLevelType w:val="hybridMultilevel"/>
    <w:tmpl w:val="097C5C1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BF3F5F"/>
    <w:multiLevelType w:val="hybridMultilevel"/>
    <w:tmpl w:val="C7360B2C"/>
    <w:lvl w:ilvl="0" w:tplc="A48AD01C">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2380927"/>
    <w:multiLevelType w:val="hybridMultilevel"/>
    <w:tmpl w:val="BF2EE348"/>
    <w:lvl w:ilvl="0" w:tplc="F7B0A50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6897F45"/>
    <w:multiLevelType w:val="hybridMultilevel"/>
    <w:tmpl w:val="B95EC912"/>
    <w:lvl w:ilvl="0" w:tplc="1009000F">
      <w:start w:val="1"/>
      <w:numFmt w:val="decimal"/>
      <w:lvlText w:val="%1."/>
      <w:lvlJc w:val="left"/>
      <w:pPr>
        <w:ind w:left="907" w:hanging="360"/>
      </w:pPr>
    </w:lvl>
    <w:lvl w:ilvl="1" w:tplc="10090019" w:tentative="1">
      <w:start w:val="1"/>
      <w:numFmt w:val="lowerLetter"/>
      <w:lvlText w:val="%2."/>
      <w:lvlJc w:val="left"/>
      <w:pPr>
        <w:ind w:left="1627" w:hanging="360"/>
      </w:pPr>
    </w:lvl>
    <w:lvl w:ilvl="2" w:tplc="1009001B" w:tentative="1">
      <w:start w:val="1"/>
      <w:numFmt w:val="lowerRoman"/>
      <w:lvlText w:val="%3."/>
      <w:lvlJc w:val="right"/>
      <w:pPr>
        <w:ind w:left="2347" w:hanging="180"/>
      </w:pPr>
    </w:lvl>
    <w:lvl w:ilvl="3" w:tplc="1009000F" w:tentative="1">
      <w:start w:val="1"/>
      <w:numFmt w:val="decimal"/>
      <w:lvlText w:val="%4."/>
      <w:lvlJc w:val="left"/>
      <w:pPr>
        <w:ind w:left="3067" w:hanging="360"/>
      </w:pPr>
    </w:lvl>
    <w:lvl w:ilvl="4" w:tplc="10090019" w:tentative="1">
      <w:start w:val="1"/>
      <w:numFmt w:val="lowerLetter"/>
      <w:lvlText w:val="%5."/>
      <w:lvlJc w:val="left"/>
      <w:pPr>
        <w:ind w:left="3787" w:hanging="360"/>
      </w:pPr>
    </w:lvl>
    <w:lvl w:ilvl="5" w:tplc="1009001B" w:tentative="1">
      <w:start w:val="1"/>
      <w:numFmt w:val="lowerRoman"/>
      <w:lvlText w:val="%6."/>
      <w:lvlJc w:val="right"/>
      <w:pPr>
        <w:ind w:left="4507" w:hanging="180"/>
      </w:pPr>
    </w:lvl>
    <w:lvl w:ilvl="6" w:tplc="1009000F" w:tentative="1">
      <w:start w:val="1"/>
      <w:numFmt w:val="decimal"/>
      <w:lvlText w:val="%7."/>
      <w:lvlJc w:val="left"/>
      <w:pPr>
        <w:ind w:left="5227" w:hanging="360"/>
      </w:pPr>
    </w:lvl>
    <w:lvl w:ilvl="7" w:tplc="10090019" w:tentative="1">
      <w:start w:val="1"/>
      <w:numFmt w:val="lowerLetter"/>
      <w:lvlText w:val="%8."/>
      <w:lvlJc w:val="left"/>
      <w:pPr>
        <w:ind w:left="5947" w:hanging="360"/>
      </w:pPr>
    </w:lvl>
    <w:lvl w:ilvl="8" w:tplc="1009001B" w:tentative="1">
      <w:start w:val="1"/>
      <w:numFmt w:val="lowerRoman"/>
      <w:lvlText w:val="%9."/>
      <w:lvlJc w:val="right"/>
      <w:pPr>
        <w:ind w:left="6667" w:hanging="180"/>
      </w:pPr>
    </w:lvl>
  </w:abstractNum>
  <w:abstractNum w:abstractNumId="14" w15:restartNumberingAfterBreak="0">
    <w:nsid w:val="2CA61D37"/>
    <w:multiLevelType w:val="hybridMultilevel"/>
    <w:tmpl w:val="F548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5D2E97"/>
    <w:multiLevelType w:val="hybridMultilevel"/>
    <w:tmpl w:val="2662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55572"/>
    <w:multiLevelType w:val="hybridMultilevel"/>
    <w:tmpl w:val="8548BFF0"/>
    <w:lvl w:ilvl="0" w:tplc="EC7AA302">
      <w:start w:val="1"/>
      <w:numFmt w:val="decimal"/>
      <w:pStyle w:val="ListParagraph"/>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AED593F"/>
    <w:multiLevelType w:val="hybridMultilevel"/>
    <w:tmpl w:val="16B8CF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BB55690"/>
    <w:multiLevelType w:val="hybridMultilevel"/>
    <w:tmpl w:val="4D1E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7E1470"/>
    <w:multiLevelType w:val="hybridMultilevel"/>
    <w:tmpl w:val="7AE8823C"/>
    <w:lvl w:ilvl="0" w:tplc="10090001">
      <w:start w:val="1"/>
      <w:numFmt w:val="bullet"/>
      <w:lvlText w:val=""/>
      <w:lvlJc w:val="left"/>
      <w:pPr>
        <w:ind w:left="720" w:hanging="360"/>
      </w:pPr>
      <w:rPr>
        <w:rFonts w:ascii="Symbol" w:hAnsi="Symbol"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1CA256A"/>
    <w:multiLevelType w:val="hybridMultilevel"/>
    <w:tmpl w:val="69488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7F7A09"/>
    <w:multiLevelType w:val="hybridMultilevel"/>
    <w:tmpl w:val="CC86D300"/>
    <w:lvl w:ilvl="0" w:tplc="5E5429C0">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3D0282"/>
    <w:multiLevelType w:val="hybridMultilevel"/>
    <w:tmpl w:val="DC1C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6347A1"/>
    <w:multiLevelType w:val="hybridMultilevel"/>
    <w:tmpl w:val="6F22D2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463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BEFAAB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C672B27"/>
    <w:multiLevelType w:val="hybridMultilevel"/>
    <w:tmpl w:val="48B81A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F522811"/>
    <w:multiLevelType w:val="hybridMultilevel"/>
    <w:tmpl w:val="A0708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3D3AD1"/>
    <w:multiLevelType w:val="hybridMultilevel"/>
    <w:tmpl w:val="24C6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4D6B39"/>
    <w:multiLevelType w:val="hybridMultilevel"/>
    <w:tmpl w:val="9F76EE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BE27FF2"/>
    <w:multiLevelType w:val="hybridMultilevel"/>
    <w:tmpl w:val="1ED0839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D994BC3"/>
    <w:multiLevelType w:val="hybridMultilevel"/>
    <w:tmpl w:val="95961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517385"/>
    <w:multiLevelType w:val="hybridMultilevel"/>
    <w:tmpl w:val="ED56BC8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682C14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873214E"/>
    <w:multiLevelType w:val="hybridMultilevel"/>
    <w:tmpl w:val="C4C67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E5563A8"/>
    <w:multiLevelType w:val="hybridMultilevel"/>
    <w:tmpl w:val="CD1413BE"/>
    <w:lvl w:ilvl="0" w:tplc="10090001">
      <w:start w:val="1"/>
      <w:numFmt w:val="bullet"/>
      <w:lvlText w:val=""/>
      <w:lvlJc w:val="left"/>
      <w:pPr>
        <w:ind w:left="787" w:hanging="360"/>
      </w:pPr>
      <w:rPr>
        <w:rFonts w:ascii="Symbol" w:hAnsi="Symbol" w:hint="default"/>
      </w:rPr>
    </w:lvl>
    <w:lvl w:ilvl="1" w:tplc="10090003" w:tentative="1">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num w:numId="1" w16cid:durableId="1167937544">
    <w:abstractNumId w:val="28"/>
  </w:num>
  <w:num w:numId="2" w16cid:durableId="1351374148">
    <w:abstractNumId w:val="9"/>
  </w:num>
  <w:num w:numId="3" w16cid:durableId="619923047">
    <w:abstractNumId w:val="27"/>
  </w:num>
  <w:num w:numId="4" w16cid:durableId="940336365">
    <w:abstractNumId w:val="4"/>
  </w:num>
  <w:num w:numId="5" w16cid:durableId="1266888643">
    <w:abstractNumId w:val="31"/>
  </w:num>
  <w:num w:numId="6" w16cid:durableId="1083911920">
    <w:abstractNumId w:val="22"/>
  </w:num>
  <w:num w:numId="7" w16cid:durableId="363871339">
    <w:abstractNumId w:val="18"/>
  </w:num>
  <w:num w:numId="8" w16cid:durableId="596600024">
    <w:abstractNumId w:val="8"/>
  </w:num>
  <w:num w:numId="9" w16cid:durableId="289938182">
    <w:abstractNumId w:val="23"/>
  </w:num>
  <w:num w:numId="10" w16cid:durableId="1005667541">
    <w:abstractNumId w:val="14"/>
  </w:num>
  <w:num w:numId="11" w16cid:durableId="1371151017">
    <w:abstractNumId w:val="20"/>
  </w:num>
  <w:num w:numId="12" w16cid:durableId="377974540">
    <w:abstractNumId w:val="5"/>
  </w:num>
  <w:num w:numId="13" w16cid:durableId="1189297349">
    <w:abstractNumId w:val="32"/>
  </w:num>
  <w:num w:numId="14" w16cid:durableId="568730819">
    <w:abstractNumId w:val="10"/>
  </w:num>
  <w:num w:numId="15" w16cid:durableId="1582105140">
    <w:abstractNumId w:val="2"/>
  </w:num>
  <w:num w:numId="16" w16cid:durableId="2062552859">
    <w:abstractNumId w:val="15"/>
  </w:num>
  <w:num w:numId="17" w16cid:durableId="384451761">
    <w:abstractNumId w:val="30"/>
  </w:num>
  <w:num w:numId="18" w16cid:durableId="2058624775">
    <w:abstractNumId w:val="6"/>
  </w:num>
  <w:num w:numId="19" w16cid:durableId="766195117">
    <w:abstractNumId w:val="26"/>
  </w:num>
  <w:num w:numId="20" w16cid:durableId="1427732320">
    <w:abstractNumId w:val="3"/>
  </w:num>
  <w:num w:numId="21" w16cid:durableId="1208681004">
    <w:abstractNumId w:val="16"/>
  </w:num>
  <w:num w:numId="22" w16cid:durableId="642201429">
    <w:abstractNumId w:val="29"/>
  </w:num>
  <w:num w:numId="23" w16cid:durableId="2100565940">
    <w:abstractNumId w:val="19"/>
  </w:num>
  <w:num w:numId="24" w16cid:durableId="2020307692">
    <w:abstractNumId w:val="12"/>
  </w:num>
  <w:num w:numId="25" w16cid:durableId="1667054583">
    <w:abstractNumId w:val="17"/>
  </w:num>
  <w:num w:numId="26" w16cid:durableId="1325476819">
    <w:abstractNumId w:val="34"/>
  </w:num>
  <w:num w:numId="27" w16cid:durableId="1112356116">
    <w:abstractNumId w:val="35"/>
  </w:num>
  <w:num w:numId="28" w16cid:durableId="1273319559">
    <w:abstractNumId w:val="11"/>
  </w:num>
  <w:num w:numId="29" w16cid:durableId="1387142546">
    <w:abstractNumId w:val="13"/>
  </w:num>
  <w:num w:numId="30" w16cid:durableId="1814911649">
    <w:abstractNumId w:val="7"/>
  </w:num>
  <w:num w:numId="31" w16cid:durableId="1273434791">
    <w:abstractNumId w:val="21"/>
  </w:num>
  <w:num w:numId="32" w16cid:durableId="912663312">
    <w:abstractNumId w:val="1"/>
  </w:num>
  <w:num w:numId="33" w16cid:durableId="1993636079">
    <w:abstractNumId w:val="0"/>
  </w:num>
  <w:num w:numId="34" w16cid:durableId="693922656">
    <w:abstractNumId w:val="33"/>
  </w:num>
  <w:num w:numId="35" w16cid:durableId="1751192659">
    <w:abstractNumId w:val="24"/>
  </w:num>
  <w:num w:numId="36" w16cid:durableId="1736854171">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2" w:cryptSpinCount="100000" w:hash="QQ7hF7OiS/XNKFgodWngxiA7v1DqJqz1vJaIwKjLDJo=" w:salt="mFSogj+k6r4dqzcbLWXyt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092"/>
    <w:rsid w:val="00003251"/>
    <w:rsid w:val="00014054"/>
    <w:rsid w:val="00034F8F"/>
    <w:rsid w:val="0003554D"/>
    <w:rsid w:val="00035CB3"/>
    <w:rsid w:val="00036A6B"/>
    <w:rsid w:val="00041B04"/>
    <w:rsid w:val="00053CD0"/>
    <w:rsid w:val="000634E6"/>
    <w:rsid w:val="00066AB0"/>
    <w:rsid w:val="000825A8"/>
    <w:rsid w:val="00084A35"/>
    <w:rsid w:val="00085A5D"/>
    <w:rsid w:val="00097704"/>
    <w:rsid w:val="000A6C9A"/>
    <w:rsid w:val="000B0C46"/>
    <w:rsid w:val="000B678A"/>
    <w:rsid w:val="000C0F87"/>
    <w:rsid w:val="000C6F9D"/>
    <w:rsid w:val="000D0FEA"/>
    <w:rsid w:val="000D3C8C"/>
    <w:rsid w:val="000E5405"/>
    <w:rsid w:val="000F10D2"/>
    <w:rsid w:val="00102B40"/>
    <w:rsid w:val="00102F0F"/>
    <w:rsid w:val="00111BF4"/>
    <w:rsid w:val="00122AEB"/>
    <w:rsid w:val="001269BC"/>
    <w:rsid w:val="00131105"/>
    <w:rsid w:val="00132300"/>
    <w:rsid w:val="00132E37"/>
    <w:rsid w:val="00135D40"/>
    <w:rsid w:val="001402DB"/>
    <w:rsid w:val="00160493"/>
    <w:rsid w:val="001647E9"/>
    <w:rsid w:val="00165AA9"/>
    <w:rsid w:val="00170697"/>
    <w:rsid w:val="00175B6B"/>
    <w:rsid w:val="00181401"/>
    <w:rsid w:val="00196568"/>
    <w:rsid w:val="00197EB3"/>
    <w:rsid w:val="001A38C5"/>
    <w:rsid w:val="001B1468"/>
    <w:rsid w:val="001B1751"/>
    <w:rsid w:val="001B2F02"/>
    <w:rsid w:val="001B4B86"/>
    <w:rsid w:val="001C57B4"/>
    <w:rsid w:val="001E3877"/>
    <w:rsid w:val="001E4C4D"/>
    <w:rsid w:val="001F6388"/>
    <w:rsid w:val="001F7C1B"/>
    <w:rsid w:val="002004CD"/>
    <w:rsid w:val="00212064"/>
    <w:rsid w:val="0021416F"/>
    <w:rsid w:val="00216C51"/>
    <w:rsid w:val="00236F7A"/>
    <w:rsid w:val="002433A2"/>
    <w:rsid w:val="002452B1"/>
    <w:rsid w:val="0025126E"/>
    <w:rsid w:val="00260B49"/>
    <w:rsid w:val="002616DC"/>
    <w:rsid w:val="00261722"/>
    <w:rsid w:val="00264469"/>
    <w:rsid w:val="00267B68"/>
    <w:rsid w:val="00283548"/>
    <w:rsid w:val="00291052"/>
    <w:rsid w:val="002A2A61"/>
    <w:rsid w:val="002A4781"/>
    <w:rsid w:val="002B5790"/>
    <w:rsid w:val="002C0742"/>
    <w:rsid w:val="002C1E42"/>
    <w:rsid w:val="002C5F0C"/>
    <w:rsid w:val="002C60B0"/>
    <w:rsid w:val="002C6D9C"/>
    <w:rsid w:val="002C771F"/>
    <w:rsid w:val="002D33E7"/>
    <w:rsid w:val="002F4CC9"/>
    <w:rsid w:val="002F6609"/>
    <w:rsid w:val="0031366F"/>
    <w:rsid w:val="00325B88"/>
    <w:rsid w:val="0033426F"/>
    <w:rsid w:val="00340849"/>
    <w:rsid w:val="00340F52"/>
    <w:rsid w:val="00342FEB"/>
    <w:rsid w:val="003474B0"/>
    <w:rsid w:val="003512AC"/>
    <w:rsid w:val="0035321F"/>
    <w:rsid w:val="0036042B"/>
    <w:rsid w:val="00367308"/>
    <w:rsid w:val="00367A80"/>
    <w:rsid w:val="0037008A"/>
    <w:rsid w:val="00370835"/>
    <w:rsid w:val="0038076A"/>
    <w:rsid w:val="0038165C"/>
    <w:rsid w:val="003A1BFE"/>
    <w:rsid w:val="003C13EC"/>
    <w:rsid w:val="003D2075"/>
    <w:rsid w:val="003D3D09"/>
    <w:rsid w:val="003D4165"/>
    <w:rsid w:val="003D6167"/>
    <w:rsid w:val="003D616D"/>
    <w:rsid w:val="003E52D4"/>
    <w:rsid w:val="003F3736"/>
    <w:rsid w:val="003F4688"/>
    <w:rsid w:val="00400537"/>
    <w:rsid w:val="0041124E"/>
    <w:rsid w:val="00413316"/>
    <w:rsid w:val="004137B4"/>
    <w:rsid w:val="0041561B"/>
    <w:rsid w:val="0042597C"/>
    <w:rsid w:val="004333F3"/>
    <w:rsid w:val="004407DD"/>
    <w:rsid w:val="004447D4"/>
    <w:rsid w:val="004531FF"/>
    <w:rsid w:val="004566B9"/>
    <w:rsid w:val="00457D45"/>
    <w:rsid w:val="0046666C"/>
    <w:rsid w:val="004861F7"/>
    <w:rsid w:val="004A0F8E"/>
    <w:rsid w:val="004A1F72"/>
    <w:rsid w:val="004A3531"/>
    <w:rsid w:val="004A6F44"/>
    <w:rsid w:val="004B1B0E"/>
    <w:rsid w:val="004B2CC1"/>
    <w:rsid w:val="004B3549"/>
    <w:rsid w:val="004C5230"/>
    <w:rsid w:val="004D61D1"/>
    <w:rsid w:val="004E4AF8"/>
    <w:rsid w:val="004E65E8"/>
    <w:rsid w:val="004F60C4"/>
    <w:rsid w:val="005021A3"/>
    <w:rsid w:val="00505EB3"/>
    <w:rsid w:val="0051055C"/>
    <w:rsid w:val="0051367A"/>
    <w:rsid w:val="00513C9E"/>
    <w:rsid w:val="005151BD"/>
    <w:rsid w:val="0052000B"/>
    <w:rsid w:val="0052569E"/>
    <w:rsid w:val="00527022"/>
    <w:rsid w:val="00530273"/>
    <w:rsid w:val="005330DD"/>
    <w:rsid w:val="005545F6"/>
    <w:rsid w:val="00567257"/>
    <w:rsid w:val="00570B93"/>
    <w:rsid w:val="00572957"/>
    <w:rsid w:val="00584BEE"/>
    <w:rsid w:val="005942B9"/>
    <w:rsid w:val="00594907"/>
    <w:rsid w:val="00597067"/>
    <w:rsid w:val="005A4FB7"/>
    <w:rsid w:val="005D035E"/>
    <w:rsid w:val="005D172B"/>
    <w:rsid w:val="005E3A66"/>
    <w:rsid w:val="005F1858"/>
    <w:rsid w:val="005F2634"/>
    <w:rsid w:val="005F288B"/>
    <w:rsid w:val="005F451F"/>
    <w:rsid w:val="005F4DD5"/>
    <w:rsid w:val="0061267C"/>
    <w:rsid w:val="00627019"/>
    <w:rsid w:val="00627E5E"/>
    <w:rsid w:val="00630289"/>
    <w:rsid w:val="0063045E"/>
    <w:rsid w:val="00634412"/>
    <w:rsid w:val="006361A3"/>
    <w:rsid w:val="00640BE1"/>
    <w:rsid w:val="006426BE"/>
    <w:rsid w:val="0065054C"/>
    <w:rsid w:val="0065340A"/>
    <w:rsid w:val="00653A92"/>
    <w:rsid w:val="00660916"/>
    <w:rsid w:val="006628A5"/>
    <w:rsid w:val="00663923"/>
    <w:rsid w:val="006654CA"/>
    <w:rsid w:val="00671055"/>
    <w:rsid w:val="0067620B"/>
    <w:rsid w:val="00683626"/>
    <w:rsid w:val="00685040"/>
    <w:rsid w:val="00690703"/>
    <w:rsid w:val="006978A6"/>
    <w:rsid w:val="006A56BB"/>
    <w:rsid w:val="006B246B"/>
    <w:rsid w:val="006C137E"/>
    <w:rsid w:val="006C1A50"/>
    <w:rsid w:val="006C22BA"/>
    <w:rsid w:val="006C5E2F"/>
    <w:rsid w:val="006D23CC"/>
    <w:rsid w:val="006D38F0"/>
    <w:rsid w:val="006D67DE"/>
    <w:rsid w:val="006E15F5"/>
    <w:rsid w:val="006E1A99"/>
    <w:rsid w:val="007042A2"/>
    <w:rsid w:val="00705CFD"/>
    <w:rsid w:val="00706F81"/>
    <w:rsid w:val="00713D00"/>
    <w:rsid w:val="007141CA"/>
    <w:rsid w:val="00721980"/>
    <w:rsid w:val="00724003"/>
    <w:rsid w:val="007358A4"/>
    <w:rsid w:val="00736976"/>
    <w:rsid w:val="00736C39"/>
    <w:rsid w:val="00737967"/>
    <w:rsid w:val="00741619"/>
    <w:rsid w:val="0074649A"/>
    <w:rsid w:val="00746EFD"/>
    <w:rsid w:val="00753C81"/>
    <w:rsid w:val="0075463B"/>
    <w:rsid w:val="0075608A"/>
    <w:rsid w:val="0075748D"/>
    <w:rsid w:val="00760F7F"/>
    <w:rsid w:val="00774CA2"/>
    <w:rsid w:val="0078049E"/>
    <w:rsid w:val="00780689"/>
    <w:rsid w:val="00782857"/>
    <w:rsid w:val="00785971"/>
    <w:rsid w:val="0078635C"/>
    <w:rsid w:val="00786E23"/>
    <w:rsid w:val="00791CA9"/>
    <w:rsid w:val="007949EF"/>
    <w:rsid w:val="0079739B"/>
    <w:rsid w:val="007B541C"/>
    <w:rsid w:val="007C2771"/>
    <w:rsid w:val="007D47D5"/>
    <w:rsid w:val="007E1DFA"/>
    <w:rsid w:val="007F6FF9"/>
    <w:rsid w:val="00800060"/>
    <w:rsid w:val="00803C99"/>
    <w:rsid w:val="0080578E"/>
    <w:rsid w:val="00811DD2"/>
    <w:rsid w:val="008122B1"/>
    <w:rsid w:val="00820F18"/>
    <w:rsid w:val="008219DA"/>
    <w:rsid w:val="00827FA4"/>
    <w:rsid w:val="00852CAB"/>
    <w:rsid w:val="00872D04"/>
    <w:rsid w:val="008832F5"/>
    <w:rsid w:val="00884049"/>
    <w:rsid w:val="00890C48"/>
    <w:rsid w:val="008A0957"/>
    <w:rsid w:val="008C01B7"/>
    <w:rsid w:val="008C0739"/>
    <w:rsid w:val="008C3A80"/>
    <w:rsid w:val="008C5855"/>
    <w:rsid w:val="008D2EA5"/>
    <w:rsid w:val="008D7B5B"/>
    <w:rsid w:val="008E66FE"/>
    <w:rsid w:val="008F2EDC"/>
    <w:rsid w:val="00904759"/>
    <w:rsid w:val="0091492E"/>
    <w:rsid w:val="00924174"/>
    <w:rsid w:val="009254CF"/>
    <w:rsid w:val="00925789"/>
    <w:rsid w:val="00927D73"/>
    <w:rsid w:val="0093259D"/>
    <w:rsid w:val="009343FF"/>
    <w:rsid w:val="0094582E"/>
    <w:rsid w:val="0095546A"/>
    <w:rsid w:val="00973AFD"/>
    <w:rsid w:val="009A4DDC"/>
    <w:rsid w:val="009A6843"/>
    <w:rsid w:val="009B628F"/>
    <w:rsid w:val="009D48BF"/>
    <w:rsid w:val="009D7094"/>
    <w:rsid w:val="009D7F4C"/>
    <w:rsid w:val="009F5716"/>
    <w:rsid w:val="009F58C5"/>
    <w:rsid w:val="00A00894"/>
    <w:rsid w:val="00A00CFA"/>
    <w:rsid w:val="00A10C9E"/>
    <w:rsid w:val="00A11D1F"/>
    <w:rsid w:val="00A11E4D"/>
    <w:rsid w:val="00A13991"/>
    <w:rsid w:val="00A146E9"/>
    <w:rsid w:val="00A33EAE"/>
    <w:rsid w:val="00A41DE4"/>
    <w:rsid w:val="00A4790C"/>
    <w:rsid w:val="00A50DED"/>
    <w:rsid w:val="00A5277F"/>
    <w:rsid w:val="00A53318"/>
    <w:rsid w:val="00A55A51"/>
    <w:rsid w:val="00A61E2A"/>
    <w:rsid w:val="00A81F96"/>
    <w:rsid w:val="00A903C7"/>
    <w:rsid w:val="00A93069"/>
    <w:rsid w:val="00AA0D96"/>
    <w:rsid w:val="00AA2E8E"/>
    <w:rsid w:val="00AA5D52"/>
    <w:rsid w:val="00AA7BE1"/>
    <w:rsid w:val="00AB0F27"/>
    <w:rsid w:val="00AB3CEE"/>
    <w:rsid w:val="00AC0E67"/>
    <w:rsid w:val="00AC2A49"/>
    <w:rsid w:val="00AC5306"/>
    <w:rsid w:val="00AC6080"/>
    <w:rsid w:val="00AD1030"/>
    <w:rsid w:val="00AD7EE5"/>
    <w:rsid w:val="00AE160F"/>
    <w:rsid w:val="00AF78D1"/>
    <w:rsid w:val="00B02A93"/>
    <w:rsid w:val="00B415A4"/>
    <w:rsid w:val="00B41B87"/>
    <w:rsid w:val="00B507C7"/>
    <w:rsid w:val="00B515F2"/>
    <w:rsid w:val="00B52A1D"/>
    <w:rsid w:val="00B52FBA"/>
    <w:rsid w:val="00B574B9"/>
    <w:rsid w:val="00B65391"/>
    <w:rsid w:val="00B65A56"/>
    <w:rsid w:val="00B66F5E"/>
    <w:rsid w:val="00B76536"/>
    <w:rsid w:val="00B77E17"/>
    <w:rsid w:val="00B846B1"/>
    <w:rsid w:val="00B85A89"/>
    <w:rsid w:val="00B9506F"/>
    <w:rsid w:val="00B954EA"/>
    <w:rsid w:val="00B96B26"/>
    <w:rsid w:val="00BA6ABB"/>
    <w:rsid w:val="00BA70B2"/>
    <w:rsid w:val="00BC23DE"/>
    <w:rsid w:val="00BD0C90"/>
    <w:rsid w:val="00BD225B"/>
    <w:rsid w:val="00BD2D1D"/>
    <w:rsid w:val="00BF3C84"/>
    <w:rsid w:val="00C05D87"/>
    <w:rsid w:val="00C13367"/>
    <w:rsid w:val="00C202AB"/>
    <w:rsid w:val="00C226DB"/>
    <w:rsid w:val="00C40E75"/>
    <w:rsid w:val="00C43915"/>
    <w:rsid w:val="00C5179A"/>
    <w:rsid w:val="00C61AEC"/>
    <w:rsid w:val="00C66275"/>
    <w:rsid w:val="00C70EBA"/>
    <w:rsid w:val="00C7546C"/>
    <w:rsid w:val="00C804A3"/>
    <w:rsid w:val="00C8080A"/>
    <w:rsid w:val="00C808A4"/>
    <w:rsid w:val="00C9084F"/>
    <w:rsid w:val="00C91798"/>
    <w:rsid w:val="00C9641E"/>
    <w:rsid w:val="00C97E55"/>
    <w:rsid w:val="00CB13EC"/>
    <w:rsid w:val="00CB6E03"/>
    <w:rsid w:val="00CB70E2"/>
    <w:rsid w:val="00CC37A8"/>
    <w:rsid w:val="00CD5BAD"/>
    <w:rsid w:val="00CF2B22"/>
    <w:rsid w:val="00CF2DB5"/>
    <w:rsid w:val="00D1331C"/>
    <w:rsid w:val="00D173AD"/>
    <w:rsid w:val="00D23B6A"/>
    <w:rsid w:val="00D417C1"/>
    <w:rsid w:val="00D447CB"/>
    <w:rsid w:val="00D45C27"/>
    <w:rsid w:val="00D52274"/>
    <w:rsid w:val="00D52275"/>
    <w:rsid w:val="00D52D26"/>
    <w:rsid w:val="00D53426"/>
    <w:rsid w:val="00D553F7"/>
    <w:rsid w:val="00D61DED"/>
    <w:rsid w:val="00D62E93"/>
    <w:rsid w:val="00D71D26"/>
    <w:rsid w:val="00D74EE0"/>
    <w:rsid w:val="00D76BB0"/>
    <w:rsid w:val="00D83903"/>
    <w:rsid w:val="00D84AF7"/>
    <w:rsid w:val="00D96540"/>
    <w:rsid w:val="00DA2A64"/>
    <w:rsid w:val="00DA2EFE"/>
    <w:rsid w:val="00DA4477"/>
    <w:rsid w:val="00DA50FF"/>
    <w:rsid w:val="00DA6388"/>
    <w:rsid w:val="00DB56B2"/>
    <w:rsid w:val="00DC0D54"/>
    <w:rsid w:val="00DC2F86"/>
    <w:rsid w:val="00DC4359"/>
    <w:rsid w:val="00DF1078"/>
    <w:rsid w:val="00DF15A4"/>
    <w:rsid w:val="00DF4A5E"/>
    <w:rsid w:val="00E03C9B"/>
    <w:rsid w:val="00E0440B"/>
    <w:rsid w:val="00E0487A"/>
    <w:rsid w:val="00E0566F"/>
    <w:rsid w:val="00E05DDB"/>
    <w:rsid w:val="00E0716C"/>
    <w:rsid w:val="00E13CB0"/>
    <w:rsid w:val="00E20834"/>
    <w:rsid w:val="00E20B42"/>
    <w:rsid w:val="00E21493"/>
    <w:rsid w:val="00E341FC"/>
    <w:rsid w:val="00E43AC7"/>
    <w:rsid w:val="00E45413"/>
    <w:rsid w:val="00E45F39"/>
    <w:rsid w:val="00E510F5"/>
    <w:rsid w:val="00E51227"/>
    <w:rsid w:val="00E55F95"/>
    <w:rsid w:val="00E61C0B"/>
    <w:rsid w:val="00E64092"/>
    <w:rsid w:val="00E737D8"/>
    <w:rsid w:val="00E743B0"/>
    <w:rsid w:val="00E80BF8"/>
    <w:rsid w:val="00E81632"/>
    <w:rsid w:val="00E81A22"/>
    <w:rsid w:val="00E9317A"/>
    <w:rsid w:val="00EA4D17"/>
    <w:rsid w:val="00EA628C"/>
    <w:rsid w:val="00EA742E"/>
    <w:rsid w:val="00EB4239"/>
    <w:rsid w:val="00EB45C0"/>
    <w:rsid w:val="00EB5F57"/>
    <w:rsid w:val="00EE25EE"/>
    <w:rsid w:val="00EF64B0"/>
    <w:rsid w:val="00F116C0"/>
    <w:rsid w:val="00F11827"/>
    <w:rsid w:val="00F135C1"/>
    <w:rsid w:val="00F20B50"/>
    <w:rsid w:val="00F2195E"/>
    <w:rsid w:val="00F26276"/>
    <w:rsid w:val="00F34FD5"/>
    <w:rsid w:val="00F4005E"/>
    <w:rsid w:val="00F63FFA"/>
    <w:rsid w:val="00F74882"/>
    <w:rsid w:val="00F76543"/>
    <w:rsid w:val="00F766F7"/>
    <w:rsid w:val="00F80059"/>
    <w:rsid w:val="00F87476"/>
    <w:rsid w:val="00F905FA"/>
    <w:rsid w:val="00FA4826"/>
    <w:rsid w:val="00FB07E0"/>
    <w:rsid w:val="00FB5216"/>
    <w:rsid w:val="00FB59EC"/>
    <w:rsid w:val="00FD0AC1"/>
    <w:rsid w:val="00FD41D6"/>
    <w:rsid w:val="00FD681A"/>
    <w:rsid w:val="00FE4D73"/>
    <w:rsid w:val="00FF0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60918"/>
  <w15:chartTrackingRefBased/>
  <w15:docId w15:val="{8AFD3E5B-8838-4929-89D2-9C5E6871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A5E"/>
    <w:pPr>
      <w:spacing w:after="120" w:line="324" w:lineRule="auto"/>
    </w:pPr>
    <w:rPr>
      <w:rFonts w:ascii="Aptos" w:hAnsi="Aptos"/>
      <w:sz w:val="26"/>
      <w:lang w:val="fr-CA"/>
    </w:rPr>
  </w:style>
  <w:style w:type="paragraph" w:styleId="Heading1">
    <w:name w:val="heading 1"/>
    <w:basedOn w:val="Normal"/>
    <w:next w:val="Normal"/>
    <w:link w:val="Heading1Char"/>
    <w:uiPriority w:val="9"/>
    <w:qFormat/>
    <w:rsid w:val="00B9506F"/>
    <w:pPr>
      <w:keepNext/>
      <w:keepLines/>
      <w:spacing w:before="480" w:after="240" w:line="264" w:lineRule="auto"/>
      <w:contextualSpacing/>
      <w:outlineLvl w:val="0"/>
    </w:pPr>
    <w:rPr>
      <w:rFonts w:ascii="Aptos Display" w:eastAsiaTheme="majorEastAsia" w:hAnsi="Aptos Display" w:cstheme="majorBidi"/>
      <w:b/>
      <w:color w:val="182741" w:themeColor="text2"/>
      <w:sz w:val="52"/>
      <w:szCs w:val="32"/>
    </w:rPr>
  </w:style>
  <w:style w:type="paragraph" w:styleId="Heading2">
    <w:name w:val="heading 2"/>
    <w:basedOn w:val="Normal"/>
    <w:next w:val="Normal"/>
    <w:link w:val="Heading2Char"/>
    <w:uiPriority w:val="9"/>
    <w:unhideWhenUsed/>
    <w:qFormat/>
    <w:rsid w:val="00FD41D6"/>
    <w:pPr>
      <w:keepNext/>
      <w:keepLines/>
      <w:spacing w:before="360" w:line="288" w:lineRule="auto"/>
      <w:outlineLvl w:val="1"/>
    </w:pPr>
    <w:rPr>
      <w:rFonts w:ascii="Aptos SemiBold" w:eastAsiaTheme="majorEastAsia" w:hAnsi="Aptos SemiBold" w:cstheme="majorBidi"/>
      <w:color w:val="3A5A88" w:themeColor="accent1"/>
      <w:sz w:val="40"/>
      <w:szCs w:val="26"/>
    </w:rPr>
  </w:style>
  <w:style w:type="paragraph" w:styleId="Heading3">
    <w:name w:val="heading 3"/>
    <w:basedOn w:val="Normal"/>
    <w:next w:val="Normal"/>
    <w:link w:val="Heading3Char"/>
    <w:uiPriority w:val="9"/>
    <w:unhideWhenUsed/>
    <w:qFormat/>
    <w:rsid w:val="00DF4A5E"/>
    <w:pPr>
      <w:keepNext/>
      <w:keepLines/>
      <w:spacing w:before="240"/>
      <w:outlineLvl w:val="2"/>
    </w:pPr>
    <w:rPr>
      <w:rFonts w:ascii="Aptos Display" w:eastAsiaTheme="majorEastAsia" w:hAnsi="Aptos Display" w:cstheme="majorBidi"/>
      <w:b/>
      <w:color w:val="8F5629" w:themeColor="accent2"/>
      <w:sz w:val="34"/>
      <w:szCs w:val="24"/>
    </w:rPr>
  </w:style>
  <w:style w:type="paragraph" w:styleId="Heading4">
    <w:name w:val="heading 4"/>
    <w:basedOn w:val="Heading3"/>
    <w:next w:val="Normal"/>
    <w:link w:val="Heading4Char"/>
    <w:uiPriority w:val="9"/>
    <w:unhideWhenUsed/>
    <w:qFormat/>
    <w:rsid w:val="00B65391"/>
    <w:pPr>
      <w:spacing w:before="120" w:after="0"/>
      <w:outlineLvl w:val="3"/>
    </w:pPr>
    <w:rPr>
      <w:rFonts w:ascii="Aptos SemiBold" w:hAnsi="Aptos SemiBold"/>
      <w:b w:val="0"/>
      <w:color w:val="467C81" w:themeColor="accent3"/>
      <w:sz w:val="30"/>
    </w:rPr>
  </w:style>
  <w:style w:type="paragraph" w:styleId="Heading5">
    <w:name w:val="heading 5"/>
    <w:basedOn w:val="Normal"/>
    <w:next w:val="Normal"/>
    <w:link w:val="Heading5Char"/>
    <w:uiPriority w:val="9"/>
    <w:unhideWhenUsed/>
    <w:qFormat/>
    <w:rsid w:val="000C0F87"/>
    <w:pPr>
      <w:keepNext/>
      <w:keepLines/>
      <w:spacing w:before="120" w:after="0"/>
      <w:outlineLvl w:val="4"/>
    </w:pPr>
    <w:rPr>
      <w:rFonts w:ascii="Aptos SemiBold" w:eastAsiaTheme="majorEastAsia" w:hAnsi="Aptos SemiBold" w:cstheme="majorBidi"/>
      <w:b/>
      <w:sz w:val="28"/>
    </w:rPr>
  </w:style>
  <w:style w:type="paragraph" w:styleId="Heading6">
    <w:name w:val="heading 6"/>
    <w:basedOn w:val="Normal"/>
    <w:next w:val="Normal"/>
    <w:link w:val="Heading6Char"/>
    <w:uiPriority w:val="9"/>
    <w:unhideWhenUsed/>
    <w:qFormat/>
    <w:rsid w:val="0091492E"/>
    <w:pPr>
      <w:keepNext/>
      <w:keepLines/>
      <w:spacing w:before="40" w:after="0"/>
      <w:outlineLvl w:val="5"/>
    </w:pPr>
    <w:rPr>
      <w:rFonts w:eastAsiaTheme="majorEastAsia" w:cstheme="majorBidi"/>
      <w:b/>
    </w:rPr>
  </w:style>
  <w:style w:type="paragraph" w:styleId="Heading7">
    <w:name w:val="heading 7"/>
    <w:basedOn w:val="Normal"/>
    <w:next w:val="Normal"/>
    <w:link w:val="Heading7Char"/>
    <w:uiPriority w:val="9"/>
    <w:unhideWhenUsed/>
    <w:qFormat/>
    <w:rsid w:val="0091492E"/>
    <w:pPr>
      <w:keepNext/>
      <w:keepLines/>
      <w:spacing w:before="40" w:after="0"/>
      <w:outlineLvl w:val="6"/>
    </w:pPr>
    <w:rPr>
      <w:rFonts w:ascii="Aptos SemiBold" w:eastAsiaTheme="majorEastAsia" w:hAnsi="Aptos SemiBold" w:cstheme="majorBidi"/>
      <w:iCs/>
    </w:rPr>
  </w:style>
  <w:style w:type="paragraph" w:styleId="Heading8">
    <w:name w:val="heading 8"/>
    <w:basedOn w:val="Normal"/>
    <w:next w:val="Normal"/>
    <w:link w:val="Heading8Char"/>
    <w:uiPriority w:val="9"/>
    <w:semiHidden/>
    <w:unhideWhenUsed/>
    <w:qFormat/>
    <w:rsid w:val="00C40E75"/>
    <w:pPr>
      <w:keepNext/>
      <w:keepLines/>
      <w:spacing w:before="40" w:after="0"/>
      <w:outlineLvl w:val="7"/>
    </w:pPr>
    <w:rPr>
      <w:rFonts w:eastAsiaTheme="majorEastAsia" w:cstheme="majorBidi"/>
      <w:b/>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List">
    <w:name w:val="Definition List"/>
    <w:basedOn w:val="Normal"/>
    <w:qFormat/>
    <w:rsid w:val="009A4DDC"/>
    <w:pPr>
      <w:tabs>
        <w:tab w:val="left" w:pos="2160"/>
      </w:tabs>
      <w:ind w:left="2160" w:hanging="2160"/>
    </w:pPr>
  </w:style>
  <w:style w:type="character" w:customStyle="1" w:styleId="Heading1Char">
    <w:name w:val="Heading 1 Char"/>
    <w:basedOn w:val="DefaultParagraphFont"/>
    <w:link w:val="Heading1"/>
    <w:uiPriority w:val="9"/>
    <w:rsid w:val="00B9506F"/>
    <w:rPr>
      <w:rFonts w:ascii="Aptos Display" w:eastAsiaTheme="majorEastAsia" w:hAnsi="Aptos Display" w:cstheme="majorBidi"/>
      <w:b/>
      <w:color w:val="182741" w:themeColor="text2"/>
      <w:sz w:val="52"/>
      <w:szCs w:val="32"/>
    </w:rPr>
  </w:style>
  <w:style w:type="character" w:customStyle="1" w:styleId="Heading2Char">
    <w:name w:val="Heading 2 Char"/>
    <w:basedOn w:val="DefaultParagraphFont"/>
    <w:link w:val="Heading2"/>
    <w:uiPriority w:val="9"/>
    <w:rsid w:val="00FD41D6"/>
    <w:rPr>
      <w:rFonts w:ascii="Aptos SemiBold" w:eastAsiaTheme="majorEastAsia" w:hAnsi="Aptos SemiBold" w:cstheme="majorBidi"/>
      <w:color w:val="3A5A88" w:themeColor="accent1"/>
      <w:sz w:val="40"/>
      <w:szCs w:val="26"/>
    </w:rPr>
  </w:style>
  <w:style w:type="character" w:customStyle="1" w:styleId="Heading3Char">
    <w:name w:val="Heading 3 Char"/>
    <w:basedOn w:val="DefaultParagraphFont"/>
    <w:link w:val="Heading3"/>
    <w:uiPriority w:val="9"/>
    <w:rsid w:val="00DF4A5E"/>
    <w:rPr>
      <w:rFonts w:ascii="Aptos Display" w:eastAsiaTheme="majorEastAsia" w:hAnsi="Aptos Display" w:cstheme="majorBidi"/>
      <w:b/>
      <w:color w:val="8F5629" w:themeColor="accent2"/>
      <w:sz w:val="34"/>
      <w:szCs w:val="24"/>
    </w:rPr>
  </w:style>
  <w:style w:type="paragraph" w:customStyle="1" w:styleId="PanelBody">
    <w:name w:val="Panel Body"/>
    <w:basedOn w:val="Normal"/>
    <w:link w:val="PanelBodyChar"/>
    <w:qFormat/>
    <w:rsid w:val="00AC6080"/>
    <w:pPr>
      <w:pBdr>
        <w:left w:val="single" w:sz="8" w:space="8" w:color="595959" w:themeColor="text1" w:themeTint="A6"/>
        <w:bottom w:val="single" w:sz="8" w:space="8" w:color="595959" w:themeColor="text1" w:themeTint="A6"/>
        <w:right w:val="single" w:sz="8" w:space="8" w:color="595959" w:themeColor="text1" w:themeTint="A6"/>
      </w:pBdr>
      <w:tabs>
        <w:tab w:val="right" w:leader="dot" w:pos="9360"/>
      </w:tabs>
      <w:spacing w:before="240"/>
    </w:pPr>
  </w:style>
  <w:style w:type="paragraph" w:customStyle="1" w:styleId="PanelTitle">
    <w:name w:val="Panel Title"/>
    <w:basedOn w:val="Normal"/>
    <w:link w:val="PanelTitleChar"/>
    <w:qFormat/>
    <w:rsid w:val="00E45413"/>
    <w:pPr>
      <w:pBdr>
        <w:top w:val="single" w:sz="8" w:space="8" w:color="595959" w:themeColor="text1" w:themeTint="A6"/>
        <w:left w:val="single" w:sz="8" w:space="8" w:color="595959" w:themeColor="text1" w:themeTint="A6"/>
        <w:bottom w:val="single" w:sz="8" w:space="6" w:color="595959" w:themeColor="text1" w:themeTint="A6"/>
        <w:right w:val="single" w:sz="8" w:space="8" w:color="595959" w:themeColor="text1" w:themeTint="A6"/>
      </w:pBdr>
      <w:shd w:val="clear" w:color="auto" w:fill="F2F2F2" w:themeFill="background1" w:themeFillShade="F2"/>
      <w:spacing w:before="240" w:after="0"/>
    </w:pPr>
    <w:rPr>
      <w:rFonts w:ascii="Aptos SemiBold" w:hAnsi="Aptos SemiBold"/>
      <w:b/>
      <w:sz w:val="32"/>
    </w:rPr>
  </w:style>
  <w:style w:type="character" w:customStyle="1" w:styleId="PanelBodyChar">
    <w:name w:val="Panel Body Char"/>
    <w:basedOn w:val="DefaultParagraphFont"/>
    <w:link w:val="PanelBody"/>
    <w:rsid w:val="00AC6080"/>
    <w:rPr>
      <w:rFonts w:ascii="Arial" w:hAnsi="Arial"/>
    </w:rPr>
  </w:style>
  <w:style w:type="paragraph" w:customStyle="1" w:styleId="PanelNoTitle">
    <w:name w:val="Panel (No Title)"/>
    <w:basedOn w:val="PanelBody"/>
    <w:link w:val="PanelNoTitleChar"/>
    <w:qFormat/>
    <w:rsid w:val="00FE4D73"/>
    <w:pPr>
      <w:spacing w:before="0"/>
      <w:ind w:left="180"/>
    </w:pPr>
    <w:rPr>
      <w:lang w:val="en-CA"/>
    </w:rPr>
  </w:style>
  <w:style w:type="character" w:customStyle="1" w:styleId="PanelTitleChar">
    <w:name w:val="Panel Title Char"/>
    <w:basedOn w:val="DefaultParagraphFont"/>
    <w:link w:val="PanelTitle"/>
    <w:rsid w:val="00E45413"/>
    <w:rPr>
      <w:rFonts w:ascii="Aptos SemiBold" w:hAnsi="Aptos SemiBold"/>
      <w:b/>
      <w:sz w:val="32"/>
      <w:shd w:val="clear" w:color="auto" w:fill="F2F2F2" w:themeFill="background1" w:themeFillShade="F2"/>
    </w:rPr>
  </w:style>
  <w:style w:type="paragraph" w:styleId="ListParagraph">
    <w:name w:val="List Paragraph"/>
    <w:aliases w:val="Dot pt,Liste 1,F5 List Paragraph,List Paragraph Char Char Char,Indicator Text,Numbered Para 1,Bullet 1,Bullet Points,List Paragraph2,MAIN CONTENT,Normal numbered,List Paragraph1,Recommendation,List Paragraph11,CV text,Table text,L,3"/>
    <w:basedOn w:val="Normal"/>
    <w:link w:val="ListParagraphChar"/>
    <w:uiPriority w:val="34"/>
    <w:qFormat/>
    <w:rsid w:val="00E743B0"/>
    <w:pPr>
      <w:numPr>
        <w:numId w:val="21"/>
      </w:numPr>
      <w:tabs>
        <w:tab w:val="left" w:pos="360"/>
      </w:tabs>
      <w:spacing w:before="120"/>
      <w:ind w:left="720" w:hanging="360"/>
      <w:contextualSpacing/>
    </w:pPr>
    <w:rPr>
      <w:lang w:val="en-CA"/>
    </w:rPr>
  </w:style>
  <w:style w:type="character" w:customStyle="1" w:styleId="PanelNoTitleChar">
    <w:name w:val="Panel (No Title) Char"/>
    <w:basedOn w:val="PanelBodyChar"/>
    <w:link w:val="PanelNoTitle"/>
    <w:rsid w:val="00FE4D73"/>
    <w:rPr>
      <w:rFonts w:ascii="Aptos" w:hAnsi="Aptos"/>
      <w:sz w:val="26"/>
      <w:lang w:val="en-CA"/>
    </w:rPr>
  </w:style>
  <w:style w:type="character" w:styleId="Hyperlink">
    <w:name w:val="Hyperlink"/>
    <w:basedOn w:val="DefaultParagraphFont"/>
    <w:uiPriority w:val="99"/>
    <w:unhideWhenUsed/>
    <w:rsid w:val="007141CA"/>
    <w:rPr>
      <w:color w:val="335289" w:themeColor="hyperlink"/>
      <w:u w:val="single"/>
    </w:rPr>
  </w:style>
  <w:style w:type="character" w:styleId="UnresolvedMention">
    <w:name w:val="Unresolved Mention"/>
    <w:basedOn w:val="DefaultParagraphFont"/>
    <w:uiPriority w:val="99"/>
    <w:semiHidden/>
    <w:unhideWhenUsed/>
    <w:rsid w:val="007141CA"/>
    <w:rPr>
      <w:color w:val="605E5C"/>
      <w:shd w:val="clear" w:color="auto" w:fill="E1DFDD"/>
    </w:rPr>
  </w:style>
  <w:style w:type="character" w:customStyle="1" w:styleId="Heading4Char">
    <w:name w:val="Heading 4 Char"/>
    <w:basedOn w:val="DefaultParagraphFont"/>
    <w:link w:val="Heading4"/>
    <w:uiPriority w:val="9"/>
    <w:rsid w:val="00B65391"/>
    <w:rPr>
      <w:rFonts w:ascii="Aptos SemiBold" w:eastAsiaTheme="majorEastAsia" w:hAnsi="Aptos SemiBold" w:cstheme="majorBidi"/>
      <w:color w:val="467C81" w:themeColor="accent3"/>
      <w:sz w:val="30"/>
      <w:szCs w:val="24"/>
    </w:rPr>
  </w:style>
  <w:style w:type="paragraph" w:styleId="Header">
    <w:name w:val="header"/>
    <w:basedOn w:val="Normal"/>
    <w:link w:val="HeaderChar"/>
    <w:uiPriority w:val="99"/>
    <w:unhideWhenUsed/>
    <w:rsid w:val="00AD7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EE5"/>
    <w:rPr>
      <w:rFonts w:ascii="Arial" w:hAnsi="Arial"/>
    </w:rPr>
  </w:style>
  <w:style w:type="paragraph" w:styleId="Footer">
    <w:name w:val="footer"/>
    <w:basedOn w:val="Normal"/>
    <w:link w:val="FooterChar"/>
    <w:uiPriority w:val="99"/>
    <w:unhideWhenUsed/>
    <w:rsid w:val="00DF1078"/>
    <w:pPr>
      <w:tabs>
        <w:tab w:val="center" w:pos="4680"/>
        <w:tab w:val="right" w:pos="9360"/>
      </w:tabs>
      <w:spacing w:before="360" w:after="0" w:line="240" w:lineRule="auto"/>
    </w:pPr>
  </w:style>
  <w:style w:type="character" w:customStyle="1" w:styleId="FooterChar">
    <w:name w:val="Footer Char"/>
    <w:basedOn w:val="DefaultParagraphFont"/>
    <w:link w:val="Footer"/>
    <w:uiPriority w:val="99"/>
    <w:rsid w:val="00DF1078"/>
    <w:rPr>
      <w:rFonts w:ascii="Aptos" w:hAnsi="Aptos"/>
      <w:sz w:val="26"/>
    </w:rPr>
  </w:style>
  <w:style w:type="paragraph" w:styleId="TOC1">
    <w:name w:val="toc 1"/>
    <w:basedOn w:val="Normal"/>
    <w:next w:val="Normal"/>
    <w:autoRedefine/>
    <w:uiPriority w:val="39"/>
    <w:unhideWhenUsed/>
    <w:rsid w:val="00AD7EE5"/>
    <w:pPr>
      <w:spacing w:after="100"/>
    </w:pPr>
  </w:style>
  <w:style w:type="character" w:styleId="CommentReference">
    <w:name w:val="annotation reference"/>
    <w:basedOn w:val="DefaultParagraphFont"/>
    <w:uiPriority w:val="99"/>
    <w:unhideWhenUsed/>
    <w:rsid w:val="0021416F"/>
    <w:rPr>
      <w:sz w:val="16"/>
      <w:szCs w:val="16"/>
    </w:rPr>
  </w:style>
  <w:style w:type="paragraph" w:styleId="CommentText">
    <w:name w:val="annotation text"/>
    <w:basedOn w:val="Normal"/>
    <w:link w:val="CommentTextChar"/>
    <w:uiPriority w:val="99"/>
    <w:unhideWhenUsed/>
    <w:rsid w:val="0021416F"/>
    <w:pPr>
      <w:spacing w:line="240" w:lineRule="auto"/>
    </w:pPr>
    <w:rPr>
      <w:sz w:val="20"/>
      <w:szCs w:val="20"/>
    </w:rPr>
  </w:style>
  <w:style w:type="character" w:customStyle="1" w:styleId="CommentTextChar">
    <w:name w:val="Comment Text Char"/>
    <w:basedOn w:val="DefaultParagraphFont"/>
    <w:link w:val="CommentText"/>
    <w:uiPriority w:val="99"/>
    <w:rsid w:val="002141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1416F"/>
    <w:rPr>
      <w:b/>
      <w:bCs/>
    </w:rPr>
  </w:style>
  <w:style w:type="character" w:customStyle="1" w:styleId="CommentSubjectChar">
    <w:name w:val="Comment Subject Char"/>
    <w:basedOn w:val="CommentTextChar"/>
    <w:link w:val="CommentSubject"/>
    <w:uiPriority w:val="99"/>
    <w:semiHidden/>
    <w:rsid w:val="0021416F"/>
    <w:rPr>
      <w:rFonts w:ascii="Arial" w:hAnsi="Arial"/>
      <w:b/>
      <w:bCs/>
      <w:sz w:val="20"/>
      <w:szCs w:val="20"/>
    </w:rPr>
  </w:style>
  <w:style w:type="paragraph" w:styleId="IntenseQuote">
    <w:name w:val="Intense Quote"/>
    <w:aliases w:val="Well-grey"/>
    <w:basedOn w:val="Normal"/>
    <w:next w:val="Normal"/>
    <w:link w:val="IntenseQuoteChar"/>
    <w:uiPriority w:val="30"/>
    <w:qFormat/>
    <w:rsid w:val="00FE4D73"/>
    <w:pPr>
      <w:pBdr>
        <w:left w:val="single" w:sz="8" w:space="8" w:color="auto"/>
        <w:bottom w:val="single" w:sz="8" w:space="8" w:color="auto"/>
        <w:right w:val="single" w:sz="8" w:space="8" w:color="auto"/>
      </w:pBdr>
      <w:shd w:val="clear" w:color="auto" w:fill="F2F2F2" w:themeFill="background1" w:themeFillShade="F2"/>
      <w:ind w:left="187"/>
    </w:pPr>
    <w:rPr>
      <w:iCs/>
      <w:color w:val="000000" w:themeColor="text1"/>
      <w:lang w:val="en-CA"/>
    </w:rPr>
  </w:style>
  <w:style w:type="character" w:customStyle="1" w:styleId="IntenseQuoteChar">
    <w:name w:val="Intense Quote Char"/>
    <w:aliases w:val="Well-grey Char"/>
    <w:basedOn w:val="DefaultParagraphFont"/>
    <w:link w:val="IntenseQuote"/>
    <w:uiPriority w:val="30"/>
    <w:rsid w:val="00FE4D73"/>
    <w:rPr>
      <w:rFonts w:ascii="Aptos" w:hAnsi="Aptos"/>
      <w:iCs/>
      <w:color w:val="000000" w:themeColor="text1"/>
      <w:sz w:val="26"/>
      <w:shd w:val="clear" w:color="auto" w:fill="F2F2F2" w:themeFill="background1" w:themeFillShade="F2"/>
      <w:lang w:val="en-CA"/>
    </w:rPr>
  </w:style>
  <w:style w:type="paragraph" w:styleId="Quote">
    <w:name w:val="Quote"/>
    <w:aliases w:val="Blockquote"/>
    <w:basedOn w:val="Normal"/>
    <w:next w:val="Normal"/>
    <w:link w:val="QuoteChar"/>
    <w:uiPriority w:val="29"/>
    <w:qFormat/>
    <w:rsid w:val="00FE4D73"/>
    <w:pPr>
      <w:pBdr>
        <w:left w:val="single" w:sz="36" w:space="12" w:color="AECFD3" w:themeColor="accent3" w:themeTint="66"/>
      </w:pBdr>
      <w:spacing w:before="200" w:after="160"/>
      <w:ind w:left="360"/>
    </w:pPr>
    <w:rPr>
      <w:iCs/>
      <w:color w:val="404040" w:themeColor="text1" w:themeTint="BF"/>
    </w:rPr>
  </w:style>
  <w:style w:type="character" w:customStyle="1" w:styleId="QuoteChar">
    <w:name w:val="Quote Char"/>
    <w:aliases w:val="Blockquote Char"/>
    <w:basedOn w:val="DefaultParagraphFont"/>
    <w:link w:val="Quote"/>
    <w:uiPriority w:val="29"/>
    <w:rsid w:val="00FE4D73"/>
    <w:rPr>
      <w:rFonts w:ascii="Aptos" w:hAnsi="Aptos"/>
      <w:iCs/>
      <w:color w:val="404040" w:themeColor="text1" w:themeTint="BF"/>
      <w:sz w:val="26"/>
    </w:rPr>
  </w:style>
  <w:style w:type="paragraph" w:customStyle="1" w:styleId="Alert-type-success">
    <w:name w:val="Alert-type-success"/>
    <w:basedOn w:val="Normal"/>
    <w:link w:val="Alert-type-successChar"/>
    <w:qFormat/>
    <w:rsid w:val="007D47D5"/>
    <w:pPr>
      <w:pBdr>
        <w:top w:val="single" w:sz="8" w:space="8" w:color="467C81" w:themeColor="accent3"/>
        <w:left w:val="single" w:sz="48" w:space="8" w:color="467C81" w:themeColor="accent3"/>
        <w:bottom w:val="single" w:sz="8" w:space="8" w:color="467C81" w:themeColor="accent3"/>
        <w:right w:val="single" w:sz="8" w:space="8" w:color="467C81" w:themeColor="accent3"/>
      </w:pBdr>
      <w:shd w:val="clear" w:color="auto" w:fill="AECFD3" w:themeFill="accent3" w:themeFillTint="66"/>
      <w:ind w:left="187"/>
    </w:pPr>
    <w:rPr>
      <w:lang w:val="en-CA"/>
    </w:rPr>
  </w:style>
  <w:style w:type="paragraph" w:customStyle="1" w:styleId="Alert-type-info">
    <w:name w:val="Alert-type-info"/>
    <w:basedOn w:val="Normal"/>
    <w:link w:val="Alert-type-infoChar"/>
    <w:qFormat/>
    <w:rsid w:val="00CD5BAD"/>
    <w:pPr>
      <w:pBdr>
        <w:top w:val="single" w:sz="8" w:space="8" w:color="20393C" w:themeColor="accent6"/>
        <w:left w:val="single" w:sz="48" w:space="8" w:color="20393C" w:themeColor="accent6"/>
        <w:bottom w:val="single" w:sz="8" w:space="8" w:color="20393C" w:themeColor="accent6"/>
        <w:right w:val="single" w:sz="8" w:space="8" w:color="20393C" w:themeColor="accent6"/>
      </w:pBdr>
      <w:shd w:val="clear" w:color="auto" w:fill="E3EEF0" w:themeFill="accent6" w:themeFillTint="1A"/>
      <w:ind w:left="180"/>
    </w:pPr>
    <w:rPr>
      <w:lang w:val="en-CA"/>
    </w:rPr>
  </w:style>
  <w:style w:type="character" w:customStyle="1" w:styleId="Alert-type-successChar">
    <w:name w:val="Alert-type-success Char"/>
    <w:basedOn w:val="DefaultParagraphFont"/>
    <w:link w:val="Alert-type-success"/>
    <w:rsid w:val="007D47D5"/>
    <w:rPr>
      <w:rFonts w:ascii="Arial" w:hAnsi="Arial"/>
      <w:sz w:val="24"/>
      <w:shd w:val="clear" w:color="auto" w:fill="AECFD3" w:themeFill="accent3" w:themeFillTint="66"/>
      <w:lang w:val="en-CA"/>
    </w:rPr>
  </w:style>
  <w:style w:type="paragraph" w:customStyle="1" w:styleId="Alert-type-warning">
    <w:name w:val="Alert-type-warning"/>
    <w:basedOn w:val="Normal"/>
    <w:link w:val="Alert-type-warningChar"/>
    <w:qFormat/>
    <w:rsid w:val="00181401"/>
    <w:pPr>
      <w:pBdr>
        <w:left w:val="single" w:sz="48" w:space="8" w:color="8F5629" w:themeColor="accent2"/>
        <w:bottom w:val="single" w:sz="8" w:space="8" w:color="8F5629" w:themeColor="accent2"/>
        <w:right w:val="single" w:sz="8" w:space="8" w:color="8F5629" w:themeColor="accent2"/>
      </w:pBdr>
      <w:shd w:val="clear" w:color="auto" w:fill="E2B999" w:themeFill="accent2" w:themeFillTint="66"/>
      <w:ind w:left="180"/>
    </w:pPr>
    <w:rPr>
      <w:lang w:val="en-CA"/>
    </w:rPr>
  </w:style>
  <w:style w:type="character" w:customStyle="1" w:styleId="Alert-type-infoChar">
    <w:name w:val="Alert-type-info Char"/>
    <w:basedOn w:val="Alert-type-successChar"/>
    <w:link w:val="Alert-type-info"/>
    <w:rsid w:val="00CD5BAD"/>
    <w:rPr>
      <w:rFonts w:ascii="Aptos" w:hAnsi="Aptos"/>
      <w:sz w:val="26"/>
      <w:shd w:val="clear" w:color="auto" w:fill="E3EEF0" w:themeFill="accent6" w:themeFillTint="1A"/>
      <w:lang w:val="en-CA"/>
    </w:rPr>
  </w:style>
  <w:style w:type="paragraph" w:customStyle="1" w:styleId="Alert-type-danger">
    <w:name w:val="Alert-type-danger"/>
    <w:basedOn w:val="Normal"/>
    <w:link w:val="Alert-type-dangerChar"/>
    <w:qFormat/>
    <w:rsid w:val="008C3A80"/>
    <w:pPr>
      <w:pBdr>
        <w:left w:val="single" w:sz="48" w:space="8" w:color="3A5A88" w:themeColor="accent1"/>
        <w:bottom w:val="single" w:sz="8" w:space="8" w:color="3A5A88" w:themeColor="accent1"/>
        <w:right w:val="single" w:sz="8" w:space="8" w:color="3A5A88" w:themeColor="accent1"/>
      </w:pBdr>
      <w:shd w:val="clear" w:color="auto" w:fill="D2DCEC" w:themeFill="accent1" w:themeFillTint="33"/>
      <w:ind w:left="187"/>
    </w:pPr>
    <w:rPr>
      <w:lang w:val="en-CA"/>
    </w:rPr>
  </w:style>
  <w:style w:type="character" w:customStyle="1" w:styleId="Alert-type-warningChar">
    <w:name w:val="Alert-type-warning Char"/>
    <w:basedOn w:val="Alert-type-infoChar"/>
    <w:link w:val="Alert-type-warning"/>
    <w:rsid w:val="00181401"/>
    <w:rPr>
      <w:rFonts w:ascii="Aptos" w:hAnsi="Aptos"/>
      <w:sz w:val="26"/>
      <w:shd w:val="clear" w:color="auto" w:fill="E2B999" w:themeFill="accent2" w:themeFillTint="66"/>
      <w:lang w:val="en-CA"/>
    </w:rPr>
  </w:style>
  <w:style w:type="character" w:customStyle="1" w:styleId="Alert-type-dangerChar">
    <w:name w:val="Alert-type-danger Char"/>
    <w:basedOn w:val="Alert-type-infoChar"/>
    <w:link w:val="Alert-type-danger"/>
    <w:rsid w:val="008C3A80"/>
    <w:rPr>
      <w:rFonts w:ascii="Aptos" w:hAnsi="Aptos"/>
      <w:sz w:val="26"/>
      <w:shd w:val="clear" w:color="auto" w:fill="D2DCEC" w:themeFill="accent1" w:themeFillTint="33"/>
      <w:lang w:val="en-CA"/>
    </w:rPr>
  </w:style>
  <w:style w:type="paragraph" w:customStyle="1" w:styleId="KeyboardKey">
    <w:name w:val="Keyboard Key"/>
    <w:basedOn w:val="Normal"/>
    <w:link w:val="KeyboardKeyChar"/>
    <w:qFormat/>
    <w:rsid w:val="005151BD"/>
    <w:pPr>
      <w:shd w:val="clear" w:color="auto" w:fill="000000" w:themeFill="text1"/>
    </w:pPr>
    <w:rPr>
      <w:rFonts w:ascii="Courier New" w:hAnsi="Courier New"/>
      <w:b/>
      <w:bCs/>
      <w:color w:val="FFFFFF" w:themeColor="background1"/>
      <w:bdr w:val="single" w:sz="2" w:space="0" w:color="000000" w:themeColor="text1"/>
      <w:shd w:val="clear" w:color="auto" w:fill="000000" w:themeFill="text1"/>
    </w:rPr>
  </w:style>
  <w:style w:type="character" w:customStyle="1" w:styleId="KeyboardKeyChar">
    <w:name w:val="Keyboard Key Char"/>
    <w:basedOn w:val="DefaultParagraphFont"/>
    <w:link w:val="KeyboardKey"/>
    <w:rsid w:val="005151BD"/>
    <w:rPr>
      <w:rFonts w:ascii="Courier New" w:hAnsi="Courier New"/>
      <w:b/>
      <w:bCs/>
      <w:color w:val="FFFFFF" w:themeColor="background1"/>
      <w:bdr w:val="single" w:sz="2" w:space="0" w:color="000000" w:themeColor="text1"/>
      <w:shd w:val="clear" w:color="auto" w:fill="000000" w:themeFill="text1"/>
    </w:rPr>
  </w:style>
  <w:style w:type="paragraph" w:customStyle="1" w:styleId="ExpandHideHeader">
    <w:name w:val="Expand Hide Header"/>
    <w:basedOn w:val="PanelTitle"/>
    <w:link w:val="ExpandHideHeaderChar"/>
    <w:rsid w:val="00872D04"/>
    <w:pPr>
      <w:numPr>
        <w:numId w:val="2"/>
      </w:numPr>
      <w:shd w:val="clear" w:color="auto" w:fill="auto"/>
      <w:spacing w:before="0"/>
      <w:ind w:left="360"/>
    </w:pPr>
    <w:rPr>
      <w:lang w:val="en-CA"/>
    </w:rPr>
  </w:style>
  <w:style w:type="paragraph" w:customStyle="1" w:styleId="ExpandHideContent">
    <w:name w:val="Expand Hide Content"/>
    <w:basedOn w:val="PanelBody"/>
    <w:link w:val="ExpandHideContentChar"/>
    <w:rsid w:val="00872D04"/>
    <w:pPr>
      <w:spacing w:after="0"/>
    </w:pPr>
    <w:rPr>
      <w:lang w:val="en-CA"/>
    </w:rPr>
  </w:style>
  <w:style w:type="character" w:customStyle="1" w:styleId="ExpandHideHeaderChar">
    <w:name w:val="Expand Hide Header Char"/>
    <w:basedOn w:val="PanelTitleChar"/>
    <w:link w:val="ExpandHideHeader"/>
    <w:rsid w:val="00872D04"/>
    <w:rPr>
      <w:rFonts w:ascii="Arial Bold" w:hAnsi="Arial Bold"/>
      <w:b/>
      <w:sz w:val="28"/>
      <w:shd w:val="clear" w:color="auto" w:fill="F2F2F2" w:themeFill="background1" w:themeFillShade="F2"/>
      <w:lang w:val="en-CA"/>
    </w:rPr>
  </w:style>
  <w:style w:type="table" w:styleId="TableGrid">
    <w:name w:val="Table Grid"/>
    <w:basedOn w:val="TableNormal"/>
    <w:uiPriority w:val="39"/>
    <w:rsid w:val="002D3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andHideContentChar">
    <w:name w:val="Expand Hide Content Char"/>
    <w:basedOn w:val="PanelBodyChar"/>
    <w:link w:val="ExpandHideContent"/>
    <w:rsid w:val="00872D04"/>
    <w:rPr>
      <w:rFonts w:ascii="Arial" w:hAnsi="Arial"/>
      <w:lang w:val="en-CA"/>
    </w:rPr>
  </w:style>
  <w:style w:type="paragraph" w:styleId="FootnoteText">
    <w:name w:val="footnote text"/>
    <w:basedOn w:val="Normal"/>
    <w:link w:val="FootnoteTextChar"/>
    <w:uiPriority w:val="99"/>
    <w:semiHidden/>
    <w:unhideWhenUsed/>
    <w:rsid w:val="004137B4"/>
    <w:pPr>
      <w:spacing w:after="0" w:line="312" w:lineRule="auto"/>
    </w:pPr>
    <w:rPr>
      <w:szCs w:val="20"/>
    </w:rPr>
  </w:style>
  <w:style w:type="character" w:customStyle="1" w:styleId="FootnoteTextChar">
    <w:name w:val="Footnote Text Char"/>
    <w:basedOn w:val="DefaultParagraphFont"/>
    <w:link w:val="FootnoteText"/>
    <w:uiPriority w:val="99"/>
    <w:semiHidden/>
    <w:rsid w:val="004137B4"/>
    <w:rPr>
      <w:rFonts w:ascii="Arial" w:hAnsi="Arial"/>
      <w:sz w:val="24"/>
      <w:szCs w:val="20"/>
    </w:rPr>
  </w:style>
  <w:style w:type="character" w:styleId="FootnoteReference">
    <w:name w:val="footnote reference"/>
    <w:basedOn w:val="DefaultParagraphFont"/>
    <w:uiPriority w:val="99"/>
    <w:semiHidden/>
    <w:unhideWhenUsed/>
    <w:rsid w:val="00A61E2A"/>
    <w:rPr>
      <w:vertAlign w:val="superscript"/>
    </w:rPr>
  </w:style>
  <w:style w:type="paragraph" w:styleId="EndnoteText">
    <w:name w:val="endnote text"/>
    <w:basedOn w:val="Normal"/>
    <w:link w:val="EndnoteTextChar"/>
    <w:uiPriority w:val="99"/>
    <w:semiHidden/>
    <w:unhideWhenUsed/>
    <w:rsid w:val="00A61E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1E2A"/>
    <w:rPr>
      <w:rFonts w:ascii="Arial" w:hAnsi="Arial"/>
      <w:sz w:val="20"/>
      <w:szCs w:val="20"/>
    </w:rPr>
  </w:style>
  <w:style w:type="character" w:styleId="EndnoteReference">
    <w:name w:val="endnote reference"/>
    <w:basedOn w:val="DefaultParagraphFont"/>
    <w:uiPriority w:val="99"/>
    <w:semiHidden/>
    <w:unhideWhenUsed/>
    <w:rsid w:val="00A61E2A"/>
    <w:rPr>
      <w:vertAlign w:val="superscript"/>
    </w:rPr>
  </w:style>
  <w:style w:type="table" w:customStyle="1" w:styleId="WebTable">
    <w:name w:val="Web Table"/>
    <w:basedOn w:val="TableNormal"/>
    <w:uiPriority w:val="99"/>
    <w:rsid w:val="00904759"/>
    <w:pPr>
      <w:spacing w:before="120" w:after="240" w:line="300" w:lineRule="auto"/>
    </w:pPr>
    <w:rPr>
      <w:rFonts w:ascii="Aptos" w:hAnsi="Aptos"/>
    </w:rPr>
    <w:tblPr>
      <w:tblStyleRowBandSize w:val="1"/>
      <w:tblBorders>
        <w:insideH w:val="single" w:sz="2" w:space="0" w:color="808080" w:themeColor="background1" w:themeShade="80"/>
      </w:tblBorders>
    </w:tblPr>
    <w:trPr>
      <w:tblHeader/>
    </w:trPr>
    <w:tcPr>
      <w:vAlign w:val="center"/>
    </w:tcPr>
    <w:tblStylePr w:type="firstRow">
      <w:rPr>
        <w:rFonts w:ascii="Arial" w:hAnsi="Arial"/>
        <w:b/>
        <w:sz w:val="22"/>
      </w:rPr>
      <w:tblPr/>
      <w:tcPr>
        <w:tcBorders>
          <w:top w:val="nil"/>
          <w:left w:val="nil"/>
          <w:bottom w:val="single" w:sz="18" w:space="0" w:color="A6A6A6" w:themeColor="background1" w:themeShade="A6"/>
          <w:right w:val="nil"/>
          <w:insideH w:val="nil"/>
          <w:insideV w:val="nil"/>
          <w:tl2br w:val="nil"/>
          <w:tr2bl w:val="nil"/>
        </w:tcBorders>
      </w:tcPr>
    </w:tblStylePr>
    <w:tblStylePr w:type="firstCol">
      <w:rPr>
        <w:b/>
      </w:rPr>
    </w:tblStylePr>
  </w:style>
  <w:style w:type="paragraph" w:customStyle="1" w:styleId="TableCaption">
    <w:name w:val="Table Caption"/>
    <w:basedOn w:val="Heading4"/>
    <w:link w:val="TableCaptionChar"/>
    <w:qFormat/>
    <w:rsid w:val="00791CA9"/>
    <w:rPr>
      <w:color w:val="595959" w:themeColor="text1" w:themeTint="A6"/>
      <w:lang w:val="en-CA"/>
    </w:rPr>
  </w:style>
  <w:style w:type="paragraph" w:styleId="Title">
    <w:name w:val="Title"/>
    <w:aliases w:val="Table caption"/>
    <w:basedOn w:val="Normal"/>
    <w:next w:val="Normal"/>
    <w:link w:val="TitleChar"/>
    <w:uiPriority w:val="10"/>
    <w:qFormat/>
    <w:rsid w:val="00F2195E"/>
    <w:pPr>
      <w:keepNext/>
      <w:spacing w:line="288" w:lineRule="auto"/>
      <w:contextualSpacing/>
    </w:pPr>
    <w:rPr>
      <w:rFonts w:eastAsiaTheme="majorEastAsia" w:cstheme="majorBidi"/>
      <w:b/>
      <w:spacing w:val="2"/>
      <w:kern w:val="28"/>
      <w:szCs w:val="56"/>
    </w:rPr>
  </w:style>
  <w:style w:type="character" w:customStyle="1" w:styleId="TableCaptionChar">
    <w:name w:val="Table Caption Char"/>
    <w:basedOn w:val="Heading4Char"/>
    <w:link w:val="TableCaption"/>
    <w:rsid w:val="00791CA9"/>
    <w:rPr>
      <w:rFonts w:ascii="Arial" w:eastAsiaTheme="majorEastAsia" w:hAnsi="Arial" w:cstheme="majorBidi"/>
      <w:b w:val="0"/>
      <w:color w:val="595959" w:themeColor="text1" w:themeTint="A6"/>
      <w:sz w:val="24"/>
      <w:szCs w:val="24"/>
      <w:lang w:val="en-CA"/>
    </w:rPr>
  </w:style>
  <w:style w:type="character" w:customStyle="1" w:styleId="TitleChar">
    <w:name w:val="Title Char"/>
    <w:aliases w:val="Table caption Char"/>
    <w:basedOn w:val="DefaultParagraphFont"/>
    <w:link w:val="Title"/>
    <w:uiPriority w:val="10"/>
    <w:rsid w:val="00F2195E"/>
    <w:rPr>
      <w:rFonts w:ascii="Aptos" w:eastAsiaTheme="majorEastAsia" w:hAnsi="Aptos" w:cstheme="majorBidi"/>
      <w:b/>
      <w:spacing w:val="2"/>
      <w:kern w:val="28"/>
      <w:sz w:val="26"/>
      <w:szCs w:val="56"/>
    </w:rPr>
  </w:style>
  <w:style w:type="character" w:customStyle="1" w:styleId="Heading5Char">
    <w:name w:val="Heading 5 Char"/>
    <w:basedOn w:val="DefaultParagraphFont"/>
    <w:link w:val="Heading5"/>
    <w:uiPriority w:val="9"/>
    <w:rsid w:val="000C0F87"/>
    <w:rPr>
      <w:rFonts w:ascii="Aptos SemiBold" w:eastAsiaTheme="majorEastAsia" w:hAnsi="Aptos SemiBold" w:cstheme="majorBidi"/>
      <w:b/>
      <w:sz w:val="28"/>
    </w:rPr>
  </w:style>
  <w:style w:type="character" w:customStyle="1" w:styleId="Heading6Char">
    <w:name w:val="Heading 6 Char"/>
    <w:basedOn w:val="DefaultParagraphFont"/>
    <w:link w:val="Heading6"/>
    <w:uiPriority w:val="9"/>
    <w:rsid w:val="0091492E"/>
    <w:rPr>
      <w:rFonts w:ascii="Aptos" w:eastAsiaTheme="majorEastAsia" w:hAnsi="Aptos" w:cstheme="majorBidi"/>
      <w:b/>
      <w:sz w:val="26"/>
    </w:rPr>
  </w:style>
  <w:style w:type="character" w:customStyle="1" w:styleId="Heading7Char">
    <w:name w:val="Heading 7 Char"/>
    <w:basedOn w:val="DefaultParagraphFont"/>
    <w:link w:val="Heading7"/>
    <w:uiPriority w:val="9"/>
    <w:rsid w:val="0091492E"/>
    <w:rPr>
      <w:rFonts w:ascii="Aptos SemiBold" w:eastAsiaTheme="majorEastAsia" w:hAnsi="Aptos SemiBold" w:cstheme="majorBidi"/>
      <w:iCs/>
      <w:sz w:val="26"/>
    </w:rPr>
  </w:style>
  <w:style w:type="character" w:customStyle="1" w:styleId="Heading8Char">
    <w:name w:val="Heading 8 Char"/>
    <w:basedOn w:val="DefaultParagraphFont"/>
    <w:link w:val="Heading8"/>
    <w:uiPriority w:val="9"/>
    <w:semiHidden/>
    <w:rsid w:val="00C40E75"/>
    <w:rPr>
      <w:rFonts w:ascii="Arial" w:eastAsiaTheme="majorEastAsia" w:hAnsi="Arial" w:cstheme="majorBidi"/>
      <w:b/>
      <w:color w:val="272727" w:themeColor="text1" w:themeTint="D8"/>
      <w:szCs w:val="21"/>
    </w:rPr>
  </w:style>
  <w:style w:type="table" w:styleId="GridTable2">
    <w:name w:val="Grid Table 2"/>
    <w:basedOn w:val="TableNormal"/>
    <w:uiPriority w:val="47"/>
    <w:rsid w:val="004A0F8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nel-blue">
    <w:name w:val="Panel-blue"/>
    <w:basedOn w:val="IntenseQuote"/>
    <w:link w:val="Panel-blueChar"/>
    <w:qFormat/>
    <w:rsid w:val="00FE4D73"/>
    <w:pPr>
      <w:pBdr>
        <w:left w:val="single" w:sz="8" w:space="8" w:color="3A5A88" w:themeColor="accent1"/>
        <w:bottom w:val="single" w:sz="8" w:space="8" w:color="3A5A88" w:themeColor="accent1"/>
        <w:right w:val="single" w:sz="8" w:space="8" w:color="3A5A88" w:themeColor="accent1"/>
      </w:pBdr>
      <w:shd w:val="clear" w:color="auto" w:fill="auto"/>
    </w:pPr>
  </w:style>
  <w:style w:type="paragraph" w:customStyle="1" w:styleId="Panel-Orange-brown">
    <w:name w:val="Panel-Orange-brown"/>
    <w:basedOn w:val="PanelNoTitle"/>
    <w:link w:val="Panel-Orange-brownCar"/>
    <w:qFormat/>
    <w:rsid w:val="00FE4D73"/>
    <w:pPr>
      <w:pBdr>
        <w:left w:val="single" w:sz="8" w:space="8" w:color="8F5629" w:themeColor="accent2"/>
        <w:bottom w:val="single" w:sz="8" w:space="8" w:color="8F5629" w:themeColor="accent2"/>
        <w:right w:val="single" w:sz="8" w:space="8" w:color="8F5629" w:themeColor="accent2"/>
      </w:pBdr>
      <w:spacing w:before="240"/>
    </w:pPr>
  </w:style>
  <w:style w:type="character" w:customStyle="1" w:styleId="Panel-blueChar">
    <w:name w:val="Panel-blue Char"/>
    <w:basedOn w:val="IntenseQuoteChar"/>
    <w:link w:val="Panel-blue"/>
    <w:rsid w:val="00FE4D73"/>
    <w:rPr>
      <w:rFonts w:ascii="Aptos" w:hAnsi="Aptos"/>
      <w:iCs/>
      <w:color w:val="000000" w:themeColor="text1"/>
      <w:sz w:val="26"/>
      <w:shd w:val="clear" w:color="auto" w:fill="F2F2F2" w:themeFill="background1" w:themeFillShade="F2"/>
      <w:lang w:val="en-CA"/>
    </w:rPr>
  </w:style>
  <w:style w:type="paragraph" w:customStyle="1" w:styleId="Panel-green">
    <w:name w:val="Panel-green"/>
    <w:basedOn w:val="Panel-blue"/>
    <w:link w:val="Panel-greenChar"/>
    <w:qFormat/>
    <w:rsid w:val="0051367A"/>
    <w:pPr>
      <w:pBdr>
        <w:left w:val="single" w:sz="8" w:space="8" w:color="467C81" w:themeColor="accent3"/>
        <w:bottom w:val="single" w:sz="8" w:space="8" w:color="467C81" w:themeColor="accent3"/>
        <w:right w:val="single" w:sz="8" w:space="8" w:color="467C81" w:themeColor="accent3"/>
      </w:pBdr>
    </w:pPr>
  </w:style>
  <w:style w:type="character" w:customStyle="1" w:styleId="Panel-Orange-brownCar">
    <w:name w:val="Panel-Orange-brown Car"/>
    <w:basedOn w:val="PanelNoTitleChar"/>
    <w:link w:val="Panel-Orange-brown"/>
    <w:rsid w:val="00FE4D73"/>
    <w:rPr>
      <w:rFonts w:ascii="Aptos" w:hAnsi="Aptos"/>
      <w:sz w:val="26"/>
      <w:lang w:val="en-CA"/>
    </w:rPr>
  </w:style>
  <w:style w:type="character" w:customStyle="1" w:styleId="Panel-greenChar">
    <w:name w:val="Panel-green Char"/>
    <w:basedOn w:val="Panel-blueChar"/>
    <w:link w:val="Panel-green"/>
    <w:rsid w:val="0051367A"/>
    <w:rPr>
      <w:rFonts w:ascii="Aptos" w:hAnsi="Aptos"/>
      <w:iCs/>
      <w:color w:val="000000" w:themeColor="text1"/>
      <w:sz w:val="26"/>
      <w:shd w:val="clear" w:color="auto" w:fill="F2F2F2" w:themeFill="background1" w:themeFillShade="F2"/>
      <w:lang w:val="en-CA"/>
    </w:rPr>
  </w:style>
  <w:style w:type="paragraph" w:styleId="Subtitle">
    <w:name w:val="Subtitle"/>
    <w:basedOn w:val="Normal"/>
    <w:next w:val="Normal"/>
    <w:link w:val="SubtitleChar"/>
    <w:uiPriority w:val="11"/>
    <w:qFormat/>
    <w:rsid w:val="00014054"/>
    <w:pPr>
      <w:numPr>
        <w:ilvl w:val="1"/>
      </w:numPr>
      <w:spacing w:after="160"/>
    </w:pPr>
    <w:rPr>
      <w:rFonts w:eastAsiaTheme="minorEastAsia"/>
      <w:color w:val="0D0D0D" w:themeColor="text1" w:themeTint="F2"/>
      <w:sz w:val="36"/>
      <w:lang w:val="en-CA"/>
    </w:rPr>
  </w:style>
  <w:style w:type="character" w:customStyle="1" w:styleId="SubtitleChar">
    <w:name w:val="Subtitle Char"/>
    <w:basedOn w:val="DefaultParagraphFont"/>
    <w:link w:val="Subtitle"/>
    <w:uiPriority w:val="11"/>
    <w:rsid w:val="00014054"/>
    <w:rPr>
      <w:rFonts w:ascii="Arial" w:eastAsiaTheme="minorEastAsia" w:hAnsi="Arial"/>
      <w:color w:val="0D0D0D" w:themeColor="text1" w:themeTint="F2"/>
      <w:sz w:val="36"/>
      <w:lang w:val="en-CA"/>
    </w:rPr>
  </w:style>
  <w:style w:type="paragraph" w:customStyle="1" w:styleId="DateDetails">
    <w:name w:val="DateDetails"/>
    <w:basedOn w:val="Subtitle"/>
    <w:qFormat/>
    <w:rsid w:val="001402DB"/>
    <w:pPr>
      <w:spacing w:before="320"/>
    </w:pPr>
    <w:rPr>
      <w:color w:val="595959" w:themeColor="text1" w:themeTint="A6"/>
      <w:sz w:val="28"/>
      <w:szCs w:val="18"/>
    </w:rPr>
  </w:style>
  <w:style w:type="paragraph" w:customStyle="1" w:styleId="ToCbody">
    <w:name w:val="ToC body"/>
    <w:basedOn w:val="PanelBody"/>
    <w:qFormat/>
    <w:rsid w:val="0041124E"/>
    <w:pPr>
      <w:pBdr>
        <w:left w:val="none" w:sz="0" w:space="0" w:color="auto"/>
        <w:bottom w:val="none" w:sz="0" w:space="0" w:color="auto"/>
        <w:right w:val="none" w:sz="0" w:space="0" w:color="auto"/>
      </w:pBdr>
      <w:spacing w:before="120" w:after="0" w:line="312" w:lineRule="auto"/>
    </w:pPr>
    <w:rPr>
      <w:sz w:val="22"/>
      <w:lang w:val="en-CA"/>
    </w:rPr>
  </w:style>
  <w:style w:type="paragraph" w:customStyle="1" w:styleId="ToChead">
    <w:name w:val="ToC head"/>
    <w:basedOn w:val="PanelTitle"/>
    <w:qFormat/>
    <w:rsid w:val="0041124E"/>
    <w:pPr>
      <w:pBdr>
        <w:top w:val="none" w:sz="0" w:space="0" w:color="auto"/>
        <w:left w:val="none" w:sz="0" w:space="0" w:color="auto"/>
        <w:bottom w:val="single" w:sz="4" w:space="2" w:color="595959" w:themeColor="text1" w:themeTint="A6"/>
        <w:right w:val="none" w:sz="0" w:space="0" w:color="auto"/>
      </w:pBdr>
      <w:shd w:val="clear" w:color="auto" w:fill="FFFFFF" w:themeFill="background1"/>
    </w:pPr>
    <w:rPr>
      <w:lang w:val="en-CA"/>
    </w:rPr>
  </w:style>
  <w:style w:type="paragraph" w:customStyle="1" w:styleId="Tablebody">
    <w:name w:val="Table body"/>
    <w:basedOn w:val="Normal"/>
    <w:qFormat/>
    <w:rsid w:val="0041124E"/>
    <w:pPr>
      <w:spacing w:before="120" w:after="0"/>
    </w:pPr>
    <w:rPr>
      <w:lang w:val="en-CA"/>
    </w:rPr>
  </w:style>
  <w:style w:type="paragraph" w:customStyle="1" w:styleId="Tablehead">
    <w:name w:val="Table head"/>
    <w:basedOn w:val="Normal"/>
    <w:qFormat/>
    <w:rsid w:val="00181401"/>
    <w:pPr>
      <w:spacing w:before="120" w:after="0"/>
    </w:pPr>
    <w:rPr>
      <w:rFonts w:ascii="Aptos SemiBold" w:hAnsi="Aptos SemiBold"/>
      <w:b/>
      <w:color w:val="FFFFFF" w:themeColor="background1"/>
      <w:lang w:val="en-CA"/>
    </w:rPr>
  </w:style>
  <w:style w:type="character" w:styleId="FollowedHyperlink">
    <w:name w:val="FollowedHyperlink"/>
    <w:basedOn w:val="DefaultParagraphFont"/>
    <w:uiPriority w:val="99"/>
    <w:semiHidden/>
    <w:unhideWhenUsed/>
    <w:rsid w:val="00C804A3"/>
    <w:rPr>
      <w:color w:val="954F72" w:themeColor="followedHyperlink"/>
      <w:u w:val="single"/>
    </w:rPr>
  </w:style>
  <w:style w:type="character" w:customStyle="1" w:styleId="ListParagraphChar">
    <w:name w:val="List Paragraph Char"/>
    <w:aliases w:val="Dot pt Char,Liste 1 Char,F5 List Paragraph Char,List Paragraph Char Char Char Char,Indicator Text Char,Numbered Para 1 Char,Bullet 1 Char,Bullet Points Char,List Paragraph2 Char,MAIN CONTENT Char,Normal numbered Char,CV text Char"/>
    <w:link w:val="ListParagraph"/>
    <w:uiPriority w:val="34"/>
    <w:qFormat/>
    <w:locked/>
    <w:rsid w:val="00E743B0"/>
    <w:rPr>
      <w:rFonts w:ascii="Aptos" w:hAnsi="Aptos"/>
      <w:sz w:val="26"/>
      <w:lang w:val="en-CA"/>
    </w:rPr>
  </w:style>
  <w:style w:type="character" w:customStyle="1" w:styleId="ui-provider">
    <w:name w:val="ui-provider"/>
    <w:basedOn w:val="DefaultParagraphFont"/>
    <w:rsid w:val="003D2075"/>
  </w:style>
  <w:style w:type="paragraph" w:styleId="ListBullet">
    <w:name w:val="List Bullet"/>
    <w:basedOn w:val="Normal"/>
    <w:uiPriority w:val="99"/>
    <w:unhideWhenUsed/>
    <w:rsid w:val="00DF4A5E"/>
    <w:pPr>
      <w:numPr>
        <w:numId w:val="32"/>
      </w:numPr>
      <w:spacing w:after="0"/>
      <w:contextualSpacing/>
    </w:pPr>
  </w:style>
  <w:style w:type="character" w:styleId="Strong">
    <w:name w:val="Strong"/>
    <w:basedOn w:val="DefaultParagraphFont"/>
    <w:uiPriority w:val="22"/>
    <w:qFormat/>
    <w:locked/>
    <w:rsid w:val="009A6843"/>
    <w:rPr>
      <w:b/>
      <w:bCs/>
    </w:rPr>
  </w:style>
  <w:style w:type="paragraph" w:customStyle="1" w:styleId="IntrotoList">
    <w:name w:val="Intro to List"/>
    <w:basedOn w:val="Normal"/>
    <w:qFormat/>
    <w:rsid w:val="006361A3"/>
    <w:pPr>
      <w:spacing w:before="120" w:after="0"/>
    </w:pPr>
    <w:rPr>
      <w:lang w:val="en-CA"/>
    </w:rPr>
  </w:style>
  <w:style w:type="table" w:customStyle="1" w:styleId="Style1">
    <w:name w:val="Style1"/>
    <w:basedOn w:val="TableNormal"/>
    <w:uiPriority w:val="99"/>
    <w:rsid w:val="006361A3"/>
    <w:pPr>
      <w:spacing w:before="120" w:after="120" w:line="240" w:lineRule="auto"/>
    </w:pPr>
    <w:rPr>
      <w:rFonts w:ascii="Aptos" w:hAnsi="Aptos"/>
    </w:rPr>
    <w:tblPr>
      <w:tblBorders>
        <w:top w:val="single" w:sz="18" w:space="0" w:color="3A5A88" w:themeColor="accent1"/>
        <w:bottom w:val="single" w:sz="18" w:space="0" w:color="3A5A88" w:themeColor="accent1"/>
        <w:insideH w:val="single" w:sz="8" w:space="0" w:color="3A5A88" w:themeColor="accent1"/>
      </w:tblBorders>
    </w:tblPr>
    <w:trPr>
      <w:tblHeader/>
    </w:trPr>
    <w:tcPr>
      <w:vAlign w:val="center"/>
    </w:tcPr>
  </w:style>
  <w:style w:type="table" w:styleId="ListTable3-Accent5">
    <w:name w:val="List Table 3 Accent 5"/>
    <w:basedOn w:val="TableNormal"/>
    <w:uiPriority w:val="48"/>
    <w:rsid w:val="00AB3CEE"/>
    <w:pPr>
      <w:spacing w:after="0" w:line="240" w:lineRule="auto"/>
    </w:pPr>
    <w:tblPr>
      <w:tblStyleRowBandSize w:val="1"/>
      <w:tblStyleColBandSize w:val="1"/>
      <w:tblBorders>
        <w:top w:val="single" w:sz="4" w:space="0" w:color="6175AE" w:themeColor="accent5"/>
        <w:left w:val="single" w:sz="4" w:space="0" w:color="6175AE" w:themeColor="accent5"/>
        <w:bottom w:val="single" w:sz="4" w:space="0" w:color="6175AE" w:themeColor="accent5"/>
        <w:right w:val="single" w:sz="4" w:space="0" w:color="6175AE" w:themeColor="accent5"/>
      </w:tblBorders>
    </w:tblPr>
    <w:tblStylePr w:type="firstRow">
      <w:rPr>
        <w:b/>
        <w:bCs/>
        <w:color w:val="FFFFFF" w:themeColor="background1"/>
      </w:rPr>
      <w:tblPr/>
      <w:tcPr>
        <w:shd w:val="clear" w:color="auto" w:fill="6175AE" w:themeFill="accent5"/>
      </w:tcPr>
    </w:tblStylePr>
    <w:tblStylePr w:type="lastRow">
      <w:rPr>
        <w:b/>
        <w:bCs/>
      </w:rPr>
      <w:tblPr/>
      <w:tcPr>
        <w:tcBorders>
          <w:top w:val="double" w:sz="4" w:space="0" w:color="6175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5AE" w:themeColor="accent5"/>
          <w:right w:val="single" w:sz="4" w:space="0" w:color="6175AE" w:themeColor="accent5"/>
        </w:tcBorders>
      </w:tcPr>
    </w:tblStylePr>
    <w:tblStylePr w:type="band1Horz">
      <w:tblPr/>
      <w:tcPr>
        <w:tcBorders>
          <w:top w:val="single" w:sz="4" w:space="0" w:color="6175AE" w:themeColor="accent5"/>
          <w:bottom w:val="single" w:sz="4" w:space="0" w:color="6175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5AE" w:themeColor="accent5"/>
          <w:left w:val="nil"/>
        </w:tcBorders>
      </w:tcPr>
    </w:tblStylePr>
    <w:tblStylePr w:type="swCell">
      <w:tblPr/>
      <w:tcPr>
        <w:tcBorders>
          <w:top w:val="double" w:sz="4" w:space="0" w:color="6175AE" w:themeColor="accent5"/>
          <w:right w:val="nil"/>
        </w:tcBorders>
      </w:tcPr>
    </w:tblStylePr>
  </w:style>
  <w:style w:type="paragraph" w:customStyle="1" w:styleId="BoxheadingWarning">
    <w:name w:val="Box heading Warning"/>
    <w:basedOn w:val="Normal"/>
    <w:qFormat/>
    <w:rsid w:val="008C3A80"/>
    <w:pPr>
      <w:pBdr>
        <w:top w:val="single" w:sz="8" w:space="8" w:color="8F5629" w:themeColor="accent2"/>
        <w:left w:val="single" w:sz="48" w:space="8" w:color="8F5629" w:themeColor="accent2"/>
        <w:right w:val="single" w:sz="8" w:space="8" w:color="8F5629" w:themeColor="accent2"/>
      </w:pBdr>
      <w:shd w:val="clear" w:color="auto" w:fill="E2B999" w:themeFill="accent2" w:themeFillTint="66"/>
      <w:spacing w:before="240" w:after="0"/>
      <w:ind w:left="187"/>
    </w:pPr>
    <w:rPr>
      <w:rFonts w:ascii="Aptos Display" w:hAnsi="Aptos Display"/>
      <w:b/>
      <w:sz w:val="34"/>
    </w:rPr>
  </w:style>
  <w:style w:type="paragraph" w:customStyle="1" w:styleId="BoxheadingDanger">
    <w:name w:val="Box heading Danger"/>
    <w:basedOn w:val="BoxheadingWarning"/>
    <w:qFormat/>
    <w:rsid w:val="008C3A80"/>
    <w:pPr>
      <w:pBdr>
        <w:top w:val="single" w:sz="8" w:space="8" w:color="3A5A88" w:themeColor="accent1"/>
        <w:left w:val="single" w:sz="48" w:space="8" w:color="3A5A88" w:themeColor="accent1"/>
        <w:right w:val="single" w:sz="8" w:space="8" w:color="3A5A88" w:themeColor="accent1"/>
      </w:pBdr>
      <w:shd w:val="clear" w:color="auto" w:fill="D2DCEC" w:themeFill="accent1" w:themeFillTint="33"/>
    </w:pPr>
  </w:style>
  <w:style w:type="paragraph" w:customStyle="1" w:styleId="BoxheadingSuccess">
    <w:name w:val="Box heading Success"/>
    <w:basedOn w:val="BoxheadingWarning"/>
    <w:qFormat/>
    <w:rsid w:val="008C3A80"/>
    <w:pPr>
      <w:pBdr>
        <w:top w:val="single" w:sz="8" w:space="8" w:color="467C81" w:themeColor="accent3"/>
        <w:left w:val="single" w:sz="48" w:space="8" w:color="467C81" w:themeColor="accent3"/>
        <w:bottom w:val="single" w:sz="8" w:space="8" w:color="467C81" w:themeColor="accent3"/>
        <w:right w:val="single" w:sz="8" w:space="8" w:color="467C81" w:themeColor="accent3"/>
      </w:pBdr>
      <w:shd w:val="clear" w:color="auto" w:fill="AECFD3" w:themeFill="accent3" w:themeFillTint="66"/>
      <w:ind w:left="180"/>
    </w:pPr>
  </w:style>
  <w:style w:type="paragraph" w:customStyle="1" w:styleId="BoxheadingInfo">
    <w:name w:val="Box heading Info"/>
    <w:basedOn w:val="BoxheadingWarning"/>
    <w:qFormat/>
    <w:rsid w:val="00CD5BAD"/>
    <w:pPr>
      <w:pBdr>
        <w:top w:val="single" w:sz="8" w:space="8" w:color="20393C" w:themeColor="accent6"/>
        <w:left w:val="single" w:sz="48" w:space="8" w:color="20393C" w:themeColor="accent6"/>
        <w:bottom w:val="single" w:sz="8" w:space="8" w:color="20393C" w:themeColor="accent6"/>
        <w:right w:val="single" w:sz="8" w:space="8" w:color="20393C" w:themeColor="accent6"/>
      </w:pBdr>
      <w:shd w:val="clear" w:color="auto" w:fill="E3EEF0" w:themeFill="accent6" w:themeFillTint="1A"/>
      <w:tabs>
        <w:tab w:val="left" w:pos="630"/>
      </w:tabs>
      <w:ind w:left="180"/>
    </w:pPr>
  </w:style>
  <w:style w:type="paragraph" w:customStyle="1" w:styleId="Panelheadinggrey">
    <w:name w:val="Panel heading grey"/>
    <w:basedOn w:val="Normal"/>
    <w:qFormat/>
    <w:rsid w:val="00FE4D73"/>
    <w:pPr>
      <w:pBdr>
        <w:top w:val="single" w:sz="8" w:space="8" w:color="auto"/>
        <w:left w:val="single" w:sz="8" w:space="8" w:color="auto"/>
        <w:right w:val="single" w:sz="8" w:space="8" w:color="auto"/>
      </w:pBdr>
      <w:shd w:val="clear" w:color="auto" w:fill="F2F2F2" w:themeFill="background1" w:themeFillShade="F2"/>
      <w:spacing w:after="0"/>
      <w:ind w:left="187"/>
    </w:pPr>
    <w:rPr>
      <w:rFonts w:ascii="Aptos Display" w:hAnsi="Aptos Display"/>
      <w:b/>
      <w:sz w:val="34"/>
    </w:rPr>
  </w:style>
  <w:style w:type="paragraph" w:customStyle="1" w:styleId="Panelheading">
    <w:name w:val="Panel heading"/>
    <w:basedOn w:val="Panelheadinggrey"/>
    <w:qFormat/>
    <w:rsid w:val="00FE4D73"/>
    <w:pPr>
      <w:pBdr>
        <w:top w:val="single" w:sz="8" w:space="8" w:color="595959" w:themeColor="text1" w:themeTint="A6"/>
        <w:left w:val="single" w:sz="8" w:space="8" w:color="595959" w:themeColor="text1" w:themeTint="A6"/>
        <w:right w:val="single" w:sz="8" w:space="8" w:color="595959" w:themeColor="text1" w:themeTint="A6"/>
      </w:pBdr>
      <w:shd w:val="clear" w:color="auto" w:fill="auto"/>
    </w:pPr>
  </w:style>
  <w:style w:type="paragraph" w:customStyle="1" w:styleId="PanelBlueHeading">
    <w:name w:val="Panel Blue Heading"/>
    <w:basedOn w:val="Panelheading"/>
    <w:qFormat/>
    <w:rsid w:val="00FE4D73"/>
    <w:pPr>
      <w:pBdr>
        <w:top w:val="single" w:sz="8" w:space="8" w:color="3A5A88" w:themeColor="accent1"/>
        <w:left w:val="single" w:sz="8" w:space="8" w:color="3A5A88" w:themeColor="accent1"/>
        <w:right w:val="single" w:sz="8" w:space="8" w:color="3A5A88" w:themeColor="accent1"/>
      </w:pBdr>
    </w:pPr>
    <w:rPr>
      <w:color w:val="3A5A88" w:themeColor="accent1"/>
    </w:rPr>
  </w:style>
  <w:style w:type="paragraph" w:customStyle="1" w:styleId="PanelOrange-brownheading">
    <w:name w:val="Panel Orange-brown heading"/>
    <w:basedOn w:val="Panelheading"/>
    <w:qFormat/>
    <w:rsid w:val="00FE4D73"/>
    <w:pPr>
      <w:pBdr>
        <w:top w:val="single" w:sz="8" w:space="8" w:color="8F5629" w:themeColor="accent2"/>
        <w:left w:val="single" w:sz="8" w:space="8" w:color="8F5629" w:themeColor="accent2"/>
        <w:right w:val="single" w:sz="8" w:space="8" w:color="8F5629" w:themeColor="accent2"/>
      </w:pBdr>
      <w:ind w:left="180"/>
    </w:pPr>
    <w:rPr>
      <w:color w:val="8F5629" w:themeColor="accent2"/>
    </w:rPr>
  </w:style>
  <w:style w:type="paragraph" w:customStyle="1" w:styleId="PanelGreenHeading">
    <w:name w:val="Panel Green Heading"/>
    <w:basedOn w:val="Panelheading"/>
    <w:qFormat/>
    <w:rsid w:val="0051367A"/>
    <w:pPr>
      <w:pBdr>
        <w:top w:val="single" w:sz="8" w:space="8" w:color="467C81" w:themeColor="accent3"/>
        <w:left w:val="single" w:sz="8" w:space="8" w:color="467C81" w:themeColor="accent3"/>
        <w:right w:val="single" w:sz="8" w:space="8" w:color="467C81" w:themeColor="accent3"/>
      </w:pBdr>
      <w:ind w:left="180"/>
    </w:pPr>
    <w:rPr>
      <w:color w:val="467C81" w:themeColor="accent3"/>
    </w:rPr>
  </w:style>
  <w:style w:type="table" w:styleId="GridTable4-Accent1">
    <w:name w:val="Grid Table 4 Accent 1"/>
    <w:basedOn w:val="TableNormal"/>
    <w:uiPriority w:val="49"/>
    <w:rsid w:val="00CD5BAD"/>
    <w:pPr>
      <w:spacing w:after="0" w:line="240" w:lineRule="auto"/>
    </w:pPr>
    <w:tblPr>
      <w:tblStyleRowBandSize w:val="1"/>
      <w:tblStyleColBandSize w:val="1"/>
      <w:tblBorders>
        <w:top w:val="single" w:sz="4" w:space="0" w:color="7A99C6" w:themeColor="accent1" w:themeTint="99"/>
        <w:left w:val="single" w:sz="4" w:space="0" w:color="7A99C6" w:themeColor="accent1" w:themeTint="99"/>
        <w:bottom w:val="single" w:sz="4" w:space="0" w:color="7A99C6" w:themeColor="accent1" w:themeTint="99"/>
        <w:right w:val="single" w:sz="4" w:space="0" w:color="7A99C6" w:themeColor="accent1" w:themeTint="99"/>
        <w:insideH w:val="single" w:sz="4" w:space="0" w:color="7A99C6" w:themeColor="accent1" w:themeTint="99"/>
        <w:insideV w:val="single" w:sz="4" w:space="0" w:color="7A99C6" w:themeColor="accent1" w:themeTint="99"/>
      </w:tblBorders>
    </w:tblPr>
    <w:tblStylePr w:type="firstRow">
      <w:rPr>
        <w:b/>
        <w:bCs/>
        <w:color w:val="FFFFFF" w:themeColor="background1"/>
      </w:rPr>
      <w:tblPr/>
      <w:tcPr>
        <w:tcBorders>
          <w:top w:val="single" w:sz="4" w:space="0" w:color="3A5A88" w:themeColor="accent1"/>
          <w:left w:val="single" w:sz="4" w:space="0" w:color="3A5A88" w:themeColor="accent1"/>
          <w:bottom w:val="single" w:sz="4" w:space="0" w:color="3A5A88" w:themeColor="accent1"/>
          <w:right w:val="single" w:sz="4" w:space="0" w:color="3A5A88" w:themeColor="accent1"/>
          <w:insideH w:val="nil"/>
          <w:insideV w:val="nil"/>
        </w:tcBorders>
        <w:shd w:val="clear" w:color="auto" w:fill="3A5A88" w:themeFill="accent1"/>
      </w:tcPr>
    </w:tblStylePr>
    <w:tblStylePr w:type="lastRow">
      <w:rPr>
        <w:b/>
        <w:bCs/>
      </w:rPr>
      <w:tblPr/>
      <w:tcPr>
        <w:tcBorders>
          <w:top w:val="double" w:sz="4" w:space="0" w:color="3A5A88" w:themeColor="accent1"/>
        </w:tcBorders>
      </w:tcPr>
    </w:tblStylePr>
    <w:tblStylePr w:type="firstCol">
      <w:rPr>
        <w:b/>
        <w:bCs/>
      </w:rPr>
    </w:tblStylePr>
    <w:tblStylePr w:type="lastCol">
      <w:rPr>
        <w:b/>
        <w:bCs/>
      </w:rPr>
    </w:tblStylePr>
    <w:tblStylePr w:type="band1Vert">
      <w:tblPr/>
      <w:tcPr>
        <w:shd w:val="clear" w:color="auto" w:fill="D2DCEC" w:themeFill="accent1" w:themeFillTint="33"/>
      </w:tcPr>
    </w:tblStylePr>
    <w:tblStylePr w:type="band1Horz">
      <w:tblPr/>
      <w:tcPr>
        <w:shd w:val="clear" w:color="auto" w:fill="D2DCEC" w:themeFill="accent1" w:themeFillTint="33"/>
      </w:tcPr>
    </w:tblStylePr>
  </w:style>
  <w:style w:type="table" w:customStyle="1" w:styleId="RD">
    <w:name w:val="RD"/>
    <w:basedOn w:val="TableNormal"/>
    <w:uiPriority w:val="99"/>
    <w:rsid w:val="00AB3CEE"/>
    <w:pPr>
      <w:spacing w:before="120" w:after="120" w:line="240" w:lineRule="auto"/>
    </w:pPr>
    <w:rPr>
      <w:rFonts w:ascii="Aptos" w:hAnsi="Aptos"/>
      <w:sz w:val="26"/>
    </w:rPr>
    <w:tblPr>
      <w:tblBorders>
        <w:top w:val="single" w:sz="8" w:space="0" w:color="467C81" w:themeColor="accent3"/>
        <w:bottom w:val="single" w:sz="18" w:space="0" w:color="467C81" w:themeColor="accent3"/>
        <w:insideH w:val="single" w:sz="8" w:space="0" w:color="467C81" w:themeColor="accent3"/>
      </w:tblBorders>
    </w:tblPr>
    <w:tblStylePr w:type="firstRow">
      <w:pPr>
        <w:wordWrap/>
        <w:spacing w:beforeLines="0" w:before="120" w:beforeAutospacing="0" w:afterLines="0" w:after="120" w:afterAutospacing="0"/>
        <w:jc w:val="left"/>
      </w:pPr>
      <w:rPr>
        <w:rFonts w:ascii="Aptos SemiBold" w:hAnsi="Aptos SemiBold"/>
        <w:b/>
        <w:color w:val="FFFFFF" w:themeColor="background1"/>
        <w:sz w:val="32"/>
      </w:rPr>
      <w:tblPr/>
      <w:trPr>
        <w:tblHeader/>
      </w:trPr>
      <w:tcPr>
        <w:tcBorders>
          <w:top w:val="nil"/>
          <w:left w:val="nil"/>
          <w:bottom w:val="single" w:sz="8" w:space="0" w:color="467C81" w:themeColor="accent3"/>
          <w:right w:val="nil"/>
          <w:insideH w:val="nil"/>
          <w:insideV w:val="nil"/>
          <w:tl2br w:val="nil"/>
          <w:tr2bl w:val="nil"/>
        </w:tcBorders>
        <w:shd w:val="clear" w:color="auto" w:fill="467C81" w:themeFill="accent3"/>
      </w:tcPr>
    </w:tblStylePr>
    <w:tblStylePr w:type="firstCol">
      <w:tblPr/>
      <w:tcPr>
        <w:tcBorders>
          <w:top w:val="single" w:sz="8" w:space="0" w:color="467C81" w:themeColor="accent3"/>
          <w:left w:val="nil"/>
          <w:bottom w:val="single" w:sz="18" w:space="0" w:color="467C81" w:themeColor="accent3"/>
          <w:right w:val="nil"/>
          <w:insideH w:val="single" w:sz="4" w:space="0" w:color="467C81" w:themeColor="accent3"/>
          <w:insideV w:val="nil"/>
          <w:tl2br w:val="nil"/>
          <w:tr2bl w:val="nil"/>
        </w:tcBorders>
        <w:shd w:val="clear" w:color="auto" w:fill="D6E7E9" w:themeFill="accent3" w:themeFillTint="33"/>
      </w:tcPr>
    </w:tblStylePr>
  </w:style>
  <w:style w:type="paragraph" w:styleId="List">
    <w:name w:val="List"/>
    <w:basedOn w:val="Normal"/>
    <w:uiPriority w:val="99"/>
    <w:unhideWhenUsed/>
    <w:rsid w:val="00C5179A"/>
    <w:pPr>
      <w:ind w:left="283" w:hanging="283"/>
      <w:contextualSpacing/>
    </w:pPr>
  </w:style>
  <w:style w:type="paragraph" w:styleId="List2">
    <w:name w:val="List 2"/>
    <w:basedOn w:val="Normal"/>
    <w:uiPriority w:val="99"/>
    <w:unhideWhenUsed/>
    <w:rsid w:val="00C5179A"/>
    <w:pPr>
      <w:ind w:left="566" w:hanging="283"/>
      <w:contextualSpacing/>
    </w:pPr>
  </w:style>
  <w:style w:type="character" w:styleId="PlaceholderText">
    <w:name w:val="Placeholder Text"/>
    <w:basedOn w:val="DefaultParagraphFont"/>
    <w:uiPriority w:val="99"/>
    <w:semiHidden/>
    <w:rsid w:val="00B77E17"/>
    <w:rPr>
      <w:color w:val="666666"/>
    </w:rPr>
  </w:style>
  <w:style w:type="paragraph" w:customStyle="1" w:styleId="Recommandation">
    <w:name w:val="Recommandation"/>
    <w:basedOn w:val="ListBullet"/>
    <w:qFormat/>
    <w:rsid w:val="00DF4A5E"/>
    <w:pPr>
      <w:pBdr>
        <w:top w:val="single" w:sz="2" w:space="9" w:color="467C81" w:themeColor="accent3"/>
        <w:left w:val="single" w:sz="36" w:space="9" w:color="467C81" w:themeColor="accent3"/>
        <w:bottom w:val="single" w:sz="2" w:space="9" w:color="467C81" w:themeColor="accent3"/>
        <w:right w:val="single" w:sz="2" w:space="9" w:color="467C81" w:themeColor="accent3"/>
      </w:pBdr>
      <w:shd w:val="clear" w:color="auto" w:fill="D6E7E9" w:themeFill="accent3" w:themeFillTint="33"/>
    </w:pPr>
    <w:rPr>
      <w:lang w:val="en-CA"/>
    </w:rPr>
  </w:style>
  <w:style w:type="paragraph" w:customStyle="1" w:styleId="Default">
    <w:name w:val="Default"/>
    <w:rsid w:val="000D0FEA"/>
    <w:pPr>
      <w:autoSpaceDE w:val="0"/>
      <w:autoSpaceDN w:val="0"/>
      <w:adjustRightInd w:val="0"/>
      <w:spacing w:after="0" w:line="240" w:lineRule="auto"/>
    </w:pPr>
    <w:rPr>
      <w:rFonts w:ascii="IENVN N+ Source Sans Pro" w:hAnsi="IENVN N+ Source Sans Pro" w:cs="IENVN N+ Source Sans Pro"/>
      <w:color w:val="000000"/>
      <w:sz w:val="24"/>
      <w:szCs w:val="24"/>
    </w:rPr>
  </w:style>
  <w:style w:type="paragraph" w:customStyle="1" w:styleId="Pa4">
    <w:name w:val="Pa4"/>
    <w:basedOn w:val="Default"/>
    <w:next w:val="Default"/>
    <w:uiPriority w:val="99"/>
    <w:rsid w:val="000D0FEA"/>
    <w:pPr>
      <w:spacing w:line="241" w:lineRule="atLeast"/>
    </w:pPr>
    <w:rPr>
      <w:rFonts w:cstheme="minorBidi"/>
      <w:color w:val="auto"/>
    </w:rPr>
  </w:style>
  <w:style w:type="character" w:customStyle="1" w:styleId="A10">
    <w:name w:val="A10"/>
    <w:uiPriority w:val="99"/>
    <w:rsid w:val="000D0FEA"/>
    <w:rPr>
      <w:rFonts w:cs="Source Sans Pro"/>
      <w:i/>
      <w:iCs/>
      <w:color w:val="000000"/>
    </w:rPr>
  </w:style>
  <w:style w:type="paragraph" w:styleId="TOCHeading">
    <w:name w:val="TOC Heading"/>
    <w:basedOn w:val="Heading1"/>
    <w:next w:val="Normal"/>
    <w:uiPriority w:val="39"/>
    <w:unhideWhenUsed/>
    <w:qFormat/>
    <w:rsid w:val="00457D45"/>
    <w:pPr>
      <w:spacing w:before="240" w:after="0" w:line="259" w:lineRule="auto"/>
      <w:contextualSpacing w:val="0"/>
      <w:outlineLvl w:val="9"/>
    </w:pPr>
    <w:rPr>
      <w:rFonts w:asciiTheme="majorHAnsi" w:hAnsiTheme="majorHAnsi"/>
      <w:b w:val="0"/>
      <w:color w:val="2B4365" w:themeColor="accent1" w:themeShade="BF"/>
      <w:sz w:val="32"/>
      <w:lang w:val="en-US"/>
    </w:rPr>
  </w:style>
  <w:style w:type="paragraph" w:styleId="TOC2">
    <w:name w:val="toc 2"/>
    <w:basedOn w:val="Normal"/>
    <w:next w:val="Normal"/>
    <w:autoRedefine/>
    <w:uiPriority w:val="39"/>
    <w:unhideWhenUsed/>
    <w:rsid w:val="00457D45"/>
    <w:pPr>
      <w:spacing w:after="100"/>
      <w:ind w:left="260"/>
    </w:pPr>
  </w:style>
  <w:style w:type="paragraph" w:styleId="TOC3">
    <w:name w:val="toc 3"/>
    <w:basedOn w:val="Normal"/>
    <w:next w:val="Normal"/>
    <w:autoRedefine/>
    <w:uiPriority w:val="39"/>
    <w:unhideWhenUsed/>
    <w:rsid w:val="00457D45"/>
    <w:pPr>
      <w:spacing w:after="100"/>
      <w:ind w:left="520"/>
    </w:pPr>
  </w:style>
  <w:style w:type="paragraph" w:styleId="Revision">
    <w:name w:val="Revision"/>
    <w:hidden/>
    <w:uiPriority w:val="99"/>
    <w:semiHidden/>
    <w:rsid w:val="00053CD0"/>
    <w:pPr>
      <w:spacing w:after="0" w:line="240" w:lineRule="auto"/>
    </w:pPr>
    <w:rPr>
      <w:rFonts w:ascii="Aptos" w:hAnsi="Aptos"/>
      <w:sz w:val="26"/>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0327">
      <w:bodyDiv w:val="1"/>
      <w:marLeft w:val="0"/>
      <w:marRight w:val="0"/>
      <w:marTop w:val="0"/>
      <w:marBottom w:val="0"/>
      <w:divBdr>
        <w:top w:val="none" w:sz="0" w:space="0" w:color="auto"/>
        <w:left w:val="none" w:sz="0" w:space="0" w:color="auto"/>
        <w:bottom w:val="none" w:sz="0" w:space="0" w:color="auto"/>
        <w:right w:val="none" w:sz="0" w:space="0" w:color="auto"/>
      </w:divBdr>
    </w:div>
    <w:div w:id="335617965">
      <w:bodyDiv w:val="1"/>
      <w:marLeft w:val="0"/>
      <w:marRight w:val="0"/>
      <w:marTop w:val="0"/>
      <w:marBottom w:val="0"/>
      <w:divBdr>
        <w:top w:val="none" w:sz="0" w:space="0" w:color="auto"/>
        <w:left w:val="none" w:sz="0" w:space="0" w:color="auto"/>
        <w:bottom w:val="none" w:sz="0" w:space="0" w:color="auto"/>
        <w:right w:val="none" w:sz="0" w:space="0" w:color="auto"/>
      </w:divBdr>
    </w:div>
    <w:div w:id="1282148059">
      <w:bodyDiv w:val="1"/>
      <w:marLeft w:val="0"/>
      <w:marRight w:val="0"/>
      <w:marTop w:val="0"/>
      <w:marBottom w:val="0"/>
      <w:divBdr>
        <w:top w:val="none" w:sz="0" w:space="0" w:color="auto"/>
        <w:left w:val="none" w:sz="0" w:space="0" w:color="auto"/>
        <w:bottom w:val="none" w:sz="0" w:space="0" w:color="auto"/>
        <w:right w:val="none" w:sz="0" w:space="0" w:color="auto"/>
      </w:divBdr>
    </w:div>
    <w:div w:id="207685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publicsafety.gc.ca/cnt/rsrcs/pblctns/2026-wrprnd-mdl/R002-2026/vltns-lssns-lrnd-en.asp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mailto:communications@ps-sp.g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mailto:ps.csccbresearch-recherchesscrc.sp@ps-sp.gc.ca" TargetMode="External"/><Relationship Id="rId1" Type="http://schemas.openxmlformats.org/officeDocument/2006/relationships/hyperlink" Target="https://www.highfidelitywraparound.c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Nicot\Desktop\DRAFT_Accessible-Report-Template_EN_v6.dotx" TargetMode="External"/></Relationships>
</file>

<file path=word/theme/theme1.xml><?xml version="1.0" encoding="utf-8"?>
<a:theme xmlns:a="http://schemas.openxmlformats.org/drawingml/2006/main" name="Office Theme">
  <a:themeElements>
    <a:clrScheme name="RD colour palette">
      <a:dk1>
        <a:srgbClr val="000000"/>
      </a:dk1>
      <a:lt1>
        <a:sysClr val="window" lastClr="FFFFFF"/>
      </a:lt1>
      <a:dk2>
        <a:srgbClr val="182741"/>
      </a:dk2>
      <a:lt2>
        <a:srgbClr val="E7E6E6"/>
      </a:lt2>
      <a:accent1>
        <a:srgbClr val="3A5A88"/>
      </a:accent1>
      <a:accent2>
        <a:srgbClr val="8F5629"/>
      </a:accent2>
      <a:accent3>
        <a:srgbClr val="467C81"/>
      </a:accent3>
      <a:accent4>
        <a:srgbClr val="906F31"/>
      </a:accent4>
      <a:accent5>
        <a:srgbClr val="6175AE"/>
      </a:accent5>
      <a:accent6>
        <a:srgbClr val="20393C"/>
      </a:accent6>
      <a:hlink>
        <a:srgbClr val="335289"/>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37beba5d-6924-4787-92c9-4341cda936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060281D55F814BAC7937308C053EE1" ma:contentTypeVersion="18" ma:contentTypeDescription="Create a new document." ma:contentTypeScope="" ma:versionID="decdde7e2e4a97589d59ee5dc7bc3f31">
  <xsd:schema xmlns:xsd="http://www.w3.org/2001/XMLSchema" xmlns:xs="http://www.w3.org/2001/XMLSchema" xmlns:p="http://schemas.microsoft.com/office/2006/metadata/properties" xmlns:ns3="37beba5d-6924-4787-92c9-4341cda936b0" xmlns:ns4="b04d95d5-156d-4201-8a67-9e3be4ca8648" targetNamespace="http://schemas.microsoft.com/office/2006/metadata/properties" ma:root="true" ma:fieldsID="6a0b4737c3944bacdefc03d11ca7edcf" ns3:_="" ns4:_="">
    <xsd:import namespace="37beba5d-6924-4787-92c9-4341cda936b0"/>
    <xsd:import namespace="b04d95d5-156d-4201-8a67-9e3be4ca86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eba5d-6924-4787-92c9-4341cda93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4d95d5-156d-4201-8a67-9e3be4ca86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D6604E-6762-48E1-B361-415B0168BB46}">
  <ds:schemaRefs>
    <ds:schemaRef ds:uri="http://schemas.openxmlformats.org/officeDocument/2006/bibliography"/>
  </ds:schemaRefs>
</ds:datastoreItem>
</file>

<file path=customXml/itemProps2.xml><?xml version="1.0" encoding="utf-8"?>
<ds:datastoreItem xmlns:ds="http://schemas.openxmlformats.org/officeDocument/2006/customXml" ds:itemID="{764FB0DF-0D3E-4DEA-BAD2-66E860AF7579}">
  <ds:schemaRefs>
    <ds:schemaRef ds:uri="http://purl.org/dc/terms/"/>
    <ds:schemaRef ds:uri="http://www.w3.org/XML/1998/namespace"/>
    <ds:schemaRef ds:uri="http://schemas.microsoft.com/office/2006/documentManagement/types"/>
    <ds:schemaRef ds:uri="http://purl.org/dc/elements/1.1/"/>
    <ds:schemaRef ds:uri="37beba5d-6924-4787-92c9-4341cda936b0"/>
    <ds:schemaRef ds:uri="http://schemas.microsoft.com/office/2006/metadata/properties"/>
    <ds:schemaRef ds:uri="http://purl.org/dc/dcmitype/"/>
    <ds:schemaRef ds:uri="http://schemas.microsoft.com/office/infopath/2007/PartnerControls"/>
    <ds:schemaRef ds:uri="http://schemas.openxmlformats.org/package/2006/metadata/core-properties"/>
    <ds:schemaRef ds:uri="b04d95d5-156d-4201-8a67-9e3be4ca8648"/>
  </ds:schemaRefs>
</ds:datastoreItem>
</file>

<file path=customXml/itemProps3.xml><?xml version="1.0" encoding="utf-8"?>
<ds:datastoreItem xmlns:ds="http://schemas.openxmlformats.org/officeDocument/2006/customXml" ds:itemID="{409EC374-D9BF-432C-84BD-E11271579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eba5d-6924-4787-92c9-4341cda936b0"/>
    <ds:schemaRef ds:uri="b04d95d5-156d-4201-8a67-9e3be4ca8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8E1E0B-C38B-47B1-A8E3-BDB6B44844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DRAFT_Accessible-Report-Template_EN_v6</Template>
  <TotalTime>2050</TotalTime>
  <Pages>10</Pages>
  <Words>1501</Words>
  <Characters>9402</Characters>
  <Application>Microsoft Office Word</Application>
  <DocSecurity>8</DocSecurity>
  <Lines>223</Lines>
  <Paragraphs>117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Nicot, Elisa (she, her | elle, la)</dc:creator>
  <cp:keywords/>
  <dc:description/>
  <cp:lastModifiedBy>Green, Allyson (she, her | elle, la)</cp:lastModifiedBy>
  <cp:revision>68</cp:revision>
  <cp:lastPrinted>2025-10-21T17:53:00Z</cp:lastPrinted>
  <dcterms:created xsi:type="dcterms:W3CDTF">2025-02-18T15:19:00Z</dcterms:created>
  <dcterms:modified xsi:type="dcterms:W3CDTF">2026-02-03T13:50:00Z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#008000,10,Calibri</vt:lpwstr>
  </property>
  <property fmtid="{D5CDD505-2E9C-101B-9397-08002B2CF9AE}" pid="4" name="ClassificationContentMarkingHeaderText">
    <vt:lpwstr>Unclassified | Non classifié</vt:lpwstr>
  </property>
  <property fmtid="{D5CDD505-2E9C-101B-9397-08002B2CF9AE}" pid="5" name="ClassificationContentMarkingFooterShapeIds">
    <vt:lpwstr>9,a,c</vt:lpwstr>
  </property>
  <property fmtid="{D5CDD505-2E9C-101B-9397-08002B2CF9AE}" pid="6" name="ClassificationContentMarkingFooterFontProps">
    <vt:lpwstr>#008000,10,Calibri</vt:lpwstr>
  </property>
  <property fmtid="{D5CDD505-2E9C-101B-9397-08002B2CF9AE}" pid="7" name="ClassificationContentMarkingFooterText">
    <vt:lpwstr>Unclassified | Non classifié</vt:lpwstr>
  </property>
  <property fmtid="{D5CDD505-2E9C-101B-9397-08002B2CF9AE}" pid="8" name="MSIP_Label_1dc9ef4b-740a-42cb-ab8b-01034c2f2fff_Enabled">
    <vt:lpwstr>true</vt:lpwstr>
  </property>
  <property fmtid="{D5CDD505-2E9C-101B-9397-08002B2CF9AE}" pid="9" name="MSIP_Label_1dc9ef4b-740a-42cb-ab8b-01034c2f2fff_SetDate">
    <vt:lpwstr>2023-08-30T16:19:10Z</vt:lpwstr>
  </property>
  <property fmtid="{D5CDD505-2E9C-101B-9397-08002B2CF9AE}" pid="10" name="MSIP_Label_1dc9ef4b-740a-42cb-ab8b-01034c2f2fff_Method">
    <vt:lpwstr>Privileged</vt:lpwstr>
  </property>
  <property fmtid="{D5CDD505-2E9C-101B-9397-08002B2CF9AE}" pid="11" name="MSIP_Label_1dc9ef4b-740a-42cb-ab8b-01034c2f2fff_Name">
    <vt:lpwstr>Standard Unclass-nonclass</vt:lpwstr>
  </property>
  <property fmtid="{D5CDD505-2E9C-101B-9397-08002B2CF9AE}" pid="12" name="MSIP_Label_1dc9ef4b-740a-42cb-ab8b-01034c2f2fff_SiteId">
    <vt:lpwstr>2d28dd40-a4f2-4317-a351-bc709c183c85</vt:lpwstr>
  </property>
  <property fmtid="{D5CDD505-2E9C-101B-9397-08002B2CF9AE}" pid="13" name="MSIP_Label_1dc9ef4b-740a-42cb-ab8b-01034c2f2fff_ActionId">
    <vt:lpwstr>554372fa-b1ee-435d-9e5f-eff42bfcae0e</vt:lpwstr>
  </property>
  <property fmtid="{D5CDD505-2E9C-101B-9397-08002B2CF9AE}" pid="14" name="MSIP_Label_1dc9ef4b-740a-42cb-ab8b-01034c2f2fff_ContentBits">
    <vt:lpwstr>3</vt:lpwstr>
  </property>
  <property fmtid="{D5CDD505-2E9C-101B-9397-08002B2CF9AE}" pid="15" name="ContentTypeId">
    <vt:lpwstr>0x010100DA060281D55F814BAC7937308C053EE1</vt:lpwstr>
  </property>
  <property fmtid="{D5CDD505-2E9C-101B-9397-08002B2CF9AE}" pid="16" name="_AdHocReviewCycleID">
    <vt:i4>-1669622621</vt:i4>
  </property>
  <property fmtid="{D5CDD505-2E9C-101B-9397-08002B2CF9AE}" pid="17" name="_NewReviewCycle">
    <vt:lpwstr/>
  </property>
  <property fmtid="{D5CDD505-2E9C-101B-9397-08002B2CF9AE}" pid="18" name="_EmailSubject">
    <vt:lpwstr>PUBLISH: Research report - Wraparound Model lessons learned</vt:lpwstr>
  </property>
  <property fmtid="{D5CDD505-2E9C-101B-9397-08002B2CF9AE}" pid="19" name="_AuthorEmail">
    <vt:lpwstr>Ben.Wilson@PS-SP.GC.CA</vt:lpwstr>
  </property>
  <property fmtid="{D5CDD505-2E9C-101B-9397-08002B2CF9AE}" pid="20" name="_AuthorEmailDisplayName">
    <vt:lpwstr>Wilson, Benjamin</vt:lpwstr>
  </property>
  <property fmtid="{D5CDD505-2E9C-101B-9397-08002B2CF9AE}" pid="21" name="_PreviousAdHocReviewCycleID">
    <vt:i4>-535970333</vt:i4>
  </property>
</Properties>
</file>