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6E05" w14:textId="77777777" w:rsidR="00B248E7" w:rsidRPr="00BE20EE" w:rsidRDefault="00B248E7" w:rsidP="00BE20EE">
      <w:pPr>
        <w:pStyle w:val="Heading1"/>
      </w:pPr>
      <w:bookmarkStart w:id="0" w:name="_Toc203986389"/>
      <w:r w:rsidRPr="00BE20EE">
        <w:t>Déclarations internationales sur l'esclavage moderne, le travail forcé et le travail des enfants</w:t>
      </w:r>
      <w:bookmarkEnd w:id="0"/>
    </w:p>
    <w:p w14:paraId="5F187886" w14:textId="77777777" w:rsidR="00EA1998" w:rsidRPr="00F37945" w:rsidRDefault="00EA1998" w:rsidP="00EA1998">
      <w:pPr>
        <w:pStyle w:val="IntenseQuote"/>
        <w:rPr>
          <w:b/>
          <w:bCs/>
          <w:lang w:val="fr-CA"/>
        </w:rPr>
      </w:pPr>
      <w:r w:rsidRPr="00F37945">
        <w:rPr>
          <w:b/>
          <w:bCs/>
          <w:lang w:val="fr-CA"/>
        </w:rPr>
        <w:t xml:space="preserve">Le modèle optionnel sert de guide pour répondre aux exigences de transparence des chaînes d’approvisionnement dans le Royaume-Uni, l’Australie et le Canada. Il est conçu pour réduire le fardeau administratif pour les organismes assujettis aux exigences de faire rapport sur les chaînes d’approvisionnement au Royaume-Uni, l’Australie et le Canada, et pour appuyer l’élaboration d’un rapport pour les trois juridictions. </w:t>
      </w:r>
    </w:p>
    <w:p w14:paraId="30CB3649" w14:textId="33EE34AC" w:rsidR="000A403E" w:rsidRPr="00BE20EE" w:rsidRDefault="000A403E" w:rsidP="00BE20EE">
      <w:pPr>
        <w:pStyle w:val="Heading2"/>
      </w:pPr>
      <w:bookmarkStart w:id="1" w:name="_Toc203986390"/>
      <w:r w:rsidRPr="00BE20EE">
        <w:t>Introduction</w:t>
      </w:r>
      <w:bookmarkEnd w:id="1"/>
    </w:p>
    <w:p w14:paraId="7EEE65BC" w14:textId="3F5C2BAF" w:rsidR="000A403E" w:rsidRPr="00E0072B" w:rsidRDefault="000A403E" w:rsidP="000A403E">
      <w:pPr>
        <w:rPr>
          <w:lang w:val="fr-FR"/>
        </w:rPr>
      </w:pPr>
      <w:r w:rsidRPr="00E0072B">
        <w:rPr>
          <w:lang w:val="fr-FR"/>
        </w:rPr>
        <w:t>La traite des personnes, l'esclavage moderne, le travail des enfants et le travail forcé sont des pratiques généralement utilisées pour maximiser les profits, car ces pratiques permettent de produire des marchandises et/ou de fournir des services, souvent à moindre coût, en exploitant des personnes. Ces pratiques, définies différemment d'un pays à l'autre, ignorent souvent les droits individuels et constituent une forme d'exploitation grave. Selon les estimations de 2021 de l'Organisation internationale du travail (OIT), 28 millions de personnes sont victimes de travail forcé dans le monde, une pratique qui génère 236 milliards de dollars américains en profits illégaux chaque année.</w:t>
      </w:r>
      <w:r w:rsidR="00D30CA6" w:rsidRPr="00E0072B">
        <w:rPr>
          <w:rStyle w:val="FootnoteReference"/>
          <w:lang w:val="fr-FR"/>
        </w:rPr>
        <w:footnoteReference w:id="1"/>
      </w:r>
      <w:r w:rsidRPr="00E0072B">
        <w:rPr>
          <w:lang w:val="fr-FR"/>
        </w:rPr>
        <w:t xml:space="preserve"> Pourtant, le fait de libérer les travailleurs du travail forcé et de les faire travailler de manière officielle pourrait générer 611 milliards de dollars américains en produit intérieur brut mondial.</w:t>
      </w:r>
      <w:r w:rsidR="005465E9" w:rsidRPr="00E0072B">
        <w:rPr>
          <w:rStyle w:val="FootnoteReference"/>
          <w:lang w:val="fr-FR"/>
        </w:rPr>
        <w:footnoteReference w:id="2"/>
      </w:r>
      <w:r w:rsidRPr="00E0072B">
        <w:rPr>
          <w:lang w:val="fr-FR"/>
        </w:rPr>
        <w:t xml:space="preserve"> Les </w:t>
      </w:r>
      <w:r w:rsidRPr="00E0072B">
        <w:rPr>
          <w:lang w:val="fr-FR"/>
        </w:rPr>
        <w:lastRenderedPageBreak/>
        <w:t>entreprises ont un rôle clair à jouer dans la prévention, l'identification et la gestion efficace des risques d'exploitation dans le cadre de leurs activités et de leurs chaînes d'approvisionnement.</w:t>
      </w:r>
    </w:p>
    <w:p w14:paraId="1AC1C79F" w14:textId="77777777" w:rsidR="000A403E" w:rsidRPr="00E0072B" w:rsidRDefault="000A403E" w:rsidP="000A403E">
      <w:pPr>
        <w:rPr>
          <w:lang w:val="fr-FR"/>
        </w:rPr>
      </w:pPr>
      <w:r w:rsidRPr="00E0072B">
        <w:rPr>
          <w:lang w:val="fr-FR"/>
        </w:rPr>
        <w:t>Le Royaume-Uni, l'Australie et le Canada ont adopté des lois visant à lutter contre l'esclavage moderne dans les chaînes d'approvisionnement :</w:t>
      </w:r>
    </w:p>
    <w:p w14:paraId="1713EF03" w14:textId="19AF972B" w:rsidR="000A403E" w:rsidRPr="00E0072B" w:rsidRDefault="000A403E" w:rsidP="003E1F44">
      <w:pPr>
        <w:numPr>
          <w:ilvl w:val="0"/>
          <w:numId w:val="3"/>
        </w:numPr>
        <w:spacing w:after="0" w:line="360" w:lineRule="auto"/>
        <w:rPr>
          <w:lang w:val="fr-FR"/>
        </w:rPr>
      </w:pPr>
      <w:r w:rsidRPr="00E0072B">
        <w:rPr>
          <w:lang w:val="fr-FR"/>
        </w:rPr>
        <w:t xml:space="preserve">Royaume-Uni – </w:t>
      </w:r>
      <w:hyperlink r:id="rId11" w:history="1">
        <w:r w:rsidRPr="00F37945">
          <w:rPr>
            <w:rStyle w:val="Hyperlink"/>
            <w:i/>
            <w:iCs/>
            <w:lang w:val="fr-CA"/>
          </w:rPr>
          <w:t xml:space="preserve">Modern </w:t>
        </w:r>
        <w:proofErr w:type="spellStart"/>
        <w:r w:rsidRPr="00F37945">
          <w:rPr>
            <w:rStyle w:val="Hyperlink"/>
            <w:i/>
            <w:iCs/>
            <w:lang w:val="fr-CA"/>
          </w:rPr>
          <w:t>Slavery</w:t>
        </w:r>
        <w:proofErr w:type="spellEnd"/>
        <w:r w:rsidRPr="00F37945">
          <w:rPr>
            <w:rStyle w:val="Hyperlink"/>
            <w:i/>
            <w:iCs/>
            <w:lang w:val="fr-CA"/>
          </w:rPr>
          <w:t xml:space="preserve"> </w:t>
        </w:r>
        <w:proofErr w:type="spellStart"/>
        <w:r w:rsidRPr="00F37945">
          <w:rPr>
            <w:rStyle w:val="Hyperlink"/>
            <w:i/>
            <w:iCs/>
            <w:lang w:val="fr-CA"/>
          </w:rPr>
          <w:t>Act</w:t>
        </w:r>
        <w:proofErr w:type="spellEnd"/>
        <w:r w:rsidRPr="00F37945">
          <w:rPr>
            <w:rStyle w:val="Hyperlink"/>
            <w:i/>
            <w:iCs/>
            <w:lang w:val="fr-CA"/>
          </w:rPr>
          <w:t xml:space="preserve"> 2015</w:t>
        </w:r>
        <w:r w:rsidR="004B543F" w:rsidRPr="00AB122B">
          <w:rPr>
            <w:rStyle w:val="Hyperlink"/>
            <w:lang w:val="fr-CA"/>
          </w:rPr>
          <w:t xml:space="preserve"> (en anglais seulement)</w:t>
        </w:r>
      </w:hyperlink>
    </w:p>
    <w:p w14:paraId="72C50E2B" w14:textId="195F9A7C" w:rsidR="000A403E" w:rsidRPr="00E0072B" w:rsidRDefault="000A403E" w:rsidP="003E1F44">
      <w:pPr>
        <w:numPr>
          <w:ilvl w:val="0"/>
          <w:numId w:val="3"/>
        </w:numPr>
        <w:spacing w:after="0" w:line="360" w:lineRule="auto"/>
      </w:pPr>
      <w:proofErr w:type="spellStart"/>
      <w:r w:rsidRPr="00E0072B">
        <w:t>Australie</w:t>
      </w:r>
      <w:proofErr w:type="spellEnd"/>
      <w:r w:rsidRPr="00E0072B">
        <w:t xml:space="preserve"> – </w:t>
      </w:r>
      <w:hyperlink r:id="rId12" w:history="1">
        <w:r w:rsidRPr="00F37945">
          <w:rPr>
            <w:rStyle w:val="Hyperlink"/>
            <w:i/>
            <w:iCs/>
            <w:lang w:val="en"/>
          </w:rPr>
          <w:t>Modern Slavery Act 2018</w:t>
        </w:r>
        <w:r w:rsidRPr="00AB122B">
          <w:rPr>
            <w:rStyle w:val="Hyperlink"/>
            <w:lang w:val="en"/>
          </w:rPr>
          <w:t xml:space="preserve"> (</w:t>
        </w:r>
        <w:proofErr w:type="spellStart"/>
        <w:r w:rsidRPr="00AB122B">
          <w:rPr>
            <w:rStyle w:val="Hyperlink"/>
            <w:lang w:val="en"/>
          </w:rPr>
          <w:t>Cth</w:t>
        </w:r>
        <w:proofErr w:type="spellEnd"/>
        <w:r w:rsidRPr="00AB122B">
          <w:rPr>
            <w:rStyle w:val="Hyperlink"/>
            <w:lang w:val="en"/>
          </w:rPr>
          <w:t>)</w:t>
        </w:r>
        <w:r w:rsidR="004B543F" w:rsidRPr="00AB122B">
          <w:rPr>
            <w:rStyle w:val="Hyperlink"/>
          </w:rPr>
          <w:t xml:space="preserve"> (</w:t>
        </w:r>
        <w:proofErr w:type="spellStart"/>
        <w:r w:rsidR="004B543F" w:rsidRPr="00AB122B">
          <w:rPr>
            <w:rStyle w:val="Hyperlink"/>
          </w:rPr>
          <w:t>en</w:t>
        </w:r>
        <w:proofErr w:type="spellEnd"/>
        <w:r w:rsidR="004B543F" w:rsidRPr="00AB122B">
          <w:rPr>
            <w:rStyle w:val="Hyperlink"/>
          </w:rPr>
          <w:t xml:space="preserve"> </w:t>
        </w:r>
        <w:proofErr w:type="spellStart"/>
        <w:r w:rsidR="004B543F" w:rsidRPr="00AB122B">
          <w:rPr>
            <w:rStyle w:val="Hyperlink"/>
          </w:rPr>
          <w:t>anglais</w:t>
        </w:r>
        <w:proofErr w:type="spellEnd"/>
        <w:r w:rsidR="004B543F" w:rsidRPr="00AB122B">
          <w:rPr>
            <w:rStyle w:val="Hyperlink"/>
          </w:rPr>
          <w:t xml:space="preserve"> </w:t>
        </w:r>
        <w:proofErr w:type="spellStart"/>
        <w:r w:rsidR="004B543F" w:rsidRPr="00AB122B">
          <w:rPr>
            <w:rStyle w:val="Hyperlink"/>
          </w:rPr>
          <w:t>seulement</w:t>
        </w:r>
        <w:proofErr w:type="spellEnd"/>
        <w:r w:rsidR="004B543F" w:rsidRPr="00AB122B">
          <w:rPr>
            <w:rStyle w:val="Hyperlink"/>
          </w:rPr>
          <w:t>)</w:t>
        </w:r>
      </w:hyperlink>
    </w:p>
    <w:p w14:paraId="0CBD7DC9" w14:textId="77777777" w:rsidR="000A403E" w:rsidRPr="00E0072B" w:rsidRDefault="000A403E" w:rsidP="003E1F44">
      <w:pPr>
        <w:numPr>
          <w:ilvl w:val="0"/>
          <w:numId w:val="3"/>
        </w:numPr>
        <w:spacing w:line="360" w:lineRule="auto"/>
        <w:rPr>
          <w:lang w:val="fr-FR"/>
        </w:rPr>
      </w:pPr>
      <w:r w:rsidRPr="00E0072B">
        <w:rPr>
          <w:lang w:val="fr-FR"/>
        </w:rPr>
        <w:t xml:space="preserve">Canada – </w:t>
      </w:r>
      <w:hyperlink r:id="rId13" w:history="1">
        <w:r w:rsidRPr="00F37945">
          <w:rPr>
            <w:rStyle w:val="Hyperlink"/>
            <w:i/>
            <w:iCs/>
            <w:lang w:val="fr-FR"/>
          </w:rPr>
          <w:t>Loi sur la lutte contre le travail forcé et le travail des enfants dans les chaînes d'approvisionnement</w:t>
        </w:r>
      </w:hyperlink>
    </w:p>
    <w:p w14:paraId="5C8F4CBA" w14:textId="77777777" w:rsidR="000A403E" w:rsidRPr="00E0072B" w:rsidRDefault="000A403E" w:rsidP="000A403E">
      <w:pPr>
        <w:rPr>
          <w:lang w:val="fr-FR"/>
        </w:rPr>
      </w:pPr>
      <w:r w:rsidRPr="00E0072B">
        <w:rPr>
          <w:lang w:val="fr-FR"/>
        </w:rPr>
        <w:t>Bien que les lois sur l'esclavage moderne du Royaume-Uni, de l'Australie et du Canada diffèrent quant à leurs exigences, leurs définitions et leur champ d'application, elles ont un objectif commun : promouvoir la transparence et encourager les pratiques commerciales responsables en obligeant les entreprises à faire rapport sur les efforts qu'elles déploient pour lutter contre les risques d'esclavage moderne dans le cadre de leurs activités et de leurs chaînes d'approvisionnement mondiales.</w:t>
      </w:r>
    </w:p>
    <w:p w14:paraId="007F6B11" w14:textId="77777777" w:rsidR="000A403E" w:rsidRPr="00E0072B" w:rsidRDefault="000A403E" w:rsidP="000A403E">
      <w:pPr>
        <w:rPr>
          <w:lang w:val="fr-FR"/>
        </w:rPr>
      </w:pPr>
      <w:r w:rsidRPr="00E0072B">
        <w:rPr>
          <w:lang w:val="fr-FR"/>
        </w:rPr>
        <w:t>De plus amples renseignements sur les législations figurent à l'</w:t>
      </w:r>
      <w:hyperlink w:anchor="anna" w:history="1">
        <w:r w:rsidRPr="00E0072B">
          <w:rPr>
            <w:rStyle w:val="Hyperlink"/>
            <w:lang w:val="fr-FR"/>
          </w:rPr>
          <w:t>annexe A</w:t>
        </w:r>
      </w:hyperlink>
      <w:r w:rsidRPr="00E0072B">
        <w:rPr>
          <w:lang w:val="fr-FR"/>
        </w:rPr>
        <w:t>.</w:t>
      </w:r>
    </w:p>
    <w:p w14:paraId="2A9F2DB2" w14:textId="77777777" w:rsidR="003E1F44" w:rsidRPr="00E0072B" w:rsidRDefault="003E1F44" w:rsidP="00BE20EE">
      <w:pPr>
        <w:pStyle w:val="Heading2"/>
      </w:pPr>
      <w:bookmarkStart w:id="2" w:name="_Toc203986391"/>
      <w:r w:rsidRPr="00E0072B">
        <w:t>Directives gouvernementales</w:t>
      </w:r>
      <w:bookmarkEnd w:id="2"/>
    </w:p>
    <w:p w14:paraId="37A8CDE5" w14:textId="77777777" w:rsidR="003E1F44" w:rsidRPr="00E0072B" w:rsidRDefault="003E1F44" w:rsidP="003E1F44">
      <w:pPr>
        <w:rPr>
          <w:lang w:val="fr-FR"/>
        </w:rPr>
      </w:pPr>
      <w:r w:rsidRPr="00E0072B">
        <w:rPr>
          <w:lang w:val="fr-FR"/>
        </w:rPr>
        <w:t>Les organisations peuvent vérifier si elles sont concernées par ces exigences législatives et se renseigner sur les moyens de se conformer à leurs obligations potentielles en lisant les lignes directrices appropriées :</w:t>
      </w:r>
    </w:p>
    <w:p w14:paraId="61EFA7ED" w14:textId="045A3FC7" w:rsidR="003E1F44" w:rsidRPr="00AB122B" w:rsidRDefault="003E1F44" w:rsidP="0011644A">
      <w:pPr>
        <w:pStyle w:val="ListParagraph"/>
        <w:numPr>
          <w:ilvl w:val="0"/>
          <w:numId w:val="6"/>
        </w:numPr>
        <w:rPr>
          <w:rStyle w:val="Hyperlink"/>
          <w:rFonts w:eastAsia="Times New Roman"/>
        </w:rPr>
      </w:pPr>
      <w:proofErr w:type="spellStart"/>
      <w:r w:rsidRPr="00E0072B">
        <w:rPr>
          <w:rFonts w:eastAsia="Times New Roman"/>
        </w:rPr>
        <w:t>Royaume</w:t>
      </w:r>
      <w:proofErr w:type="spellEnd"/>
      <w:r w:rsidRPr="00E0072B">
        <w:rPr>
          <w:rFonts w:eastAsia="Times New Roman"/>
        </w:rPr>
        <w:t xml:space="preserve">-Uni – </w:t>
      </w:r>
      <w:r w:rsidR="00AB122B">
        <w:rPr>
          <w:rFonts w:eastAsia="Times New Roman"/>
          <w:lang w:val="en"/>
        </w:rPr>
        <w:fldChar w:fldCharType="begin"/>
      </w:r>
      <w:r w:rsidR="00AB122B">
        <w:rPr>
          <w:rFonts w:eastAsia="Times New Roman"/>
          <w:lang w:val="en"/>
        </w:rPr>
        <w:instrText>HYPERLINK "https://www.gov.uk/government/publications/transparency-in-supply-chains-a-practical-guide"</w:instrText>
      </w:r>
      <w:r w:rsidR="00AB122B">
        <w:rPr>
          <w:rFonts w:eastAsia="Times New Roman"/>
          <w:lang w:val="en"/>
        </w:rPr>
      </w:r>
      <w:r w:rsidR="00AB122B">
        <w:rPr>
          <w:rFonts w:eastAsia="Times New Roman"/>
          <w:lang w:val="en"/>
        </w:rPr>
        <w:fldChar w:fldCharType="separate"/>
      </w:r>
      <w:r w:rsidRPr="00AB122B">
        <w:rPr>
          <w:rStyle w:val="Hyperlink"/>
          <w:rFonts w:eastAsia="Times New Roman"/>
          <w:lang w:val="en"/>
        </w:rPr>
        <w:t>Slavery and human trafficking in supply chains: guidance for businesses</w:t>
      </w:r>
      <w:r w:rsidR="00260E04" w:rsidRPr="00AB122B">
        <w:rPr>
          <w:rStyle w:val="Hyperlink"/>
        </w:rPr>
        <w:t xml:space="preserve">  (</w:t>
      </w:r>
      <w:proofErr w:type="spellStart"/>
      <w:r w:rsidR="00260E04" w:rsidRPr="00AB122B">
        <w:rPr>
          <w:rStyle w:val="Hyperlink"/>
        </w:rPr>
        <w:t>en</w:t>
      </w:r>
      <w:proofErr w:type="spellEnd"/>
      <w:r w:rsidR="00260E04" w:rsidRPr="00AB122B">
        <w:rPr>
          <w:rStyle w:val="Hyperlink"/>
        </w:rPr>
        <w:t xml:space="preserve"> </w:t>
      </w:r>
      <w:proofErr w:type="spellStart"/>
      <w:r w:rsidR="00260E04" w:rsidRPr="00AB122B">
        <w:rPr>
          <w:rStyle w:val="Hyperlink"/>
        </w:rPr>
        <w:t>anglais</w:t>
      </w:r>
      <w:proofErr w:type="spellEnd"/>
      <w:r w:rsidR="00260E04" w:rsidRPr="00AB122B">
        <w:rPr>
          <w:rStyle w:val="Hyperlink"/>
        </w:rPr>
        <w:t xml:space="preserve"> </w:t>
      </w:r>
      <w:proofErr w:type="spellStart"/>
      <w:r w:rsidR="00260E04" w:rsidRPr="00AB122B">
        <w:rPr>
          <w:rStyle w:val="Hyperlink"/>
        </w:rPr>
        <w:t>seulement</w:t>
      </w:r>
      <w:proofErr w:type="spellEnd"/>
      <w:r w:rsidR="00260E04" w:rsidRPr="00AB122B">
        <w:rPr>
          <w:rStyle w:val="Hyperlink"/>
        </w:rPr>
        <w:t>)</w:t>
      </w:r>
    </w:p>
    <w:p w14:paraId="420A11DA" w14:textId="2057B6AB" w:rsidR="003E1F44" w:rsidRPr="00E0072B" w:rsidRDefault="00AB122B" w:rsidP="0011644A">
      <w:pPr>
        <w:pStyle w:val="ListParagraph"/>
        <w:numPr>
          <w:ilvl w:val="0"/>
          <w:numId w:val="6"/>
        </w:numPr>
        <w:rPr>
          <w:rFonts w:eastAsia="Times New Roman"/>
        </w:rPr>
      </w:pPr>
      <w:r>
        <w:rPr>
          <w:rFonts w:eastAsia="Times New Roman"/>
          <w:lang w:val="en"/>
        </w:rPr>
        <w:fldChar w:fldCharType="end"/>
      </w:r>
      <w:proofErr w:type="spellStart"/>
      <w:r w:rsidR="003E1F44" w:rsidRPr="00E0072B">
        <w:rPr>
          <w:rFonts w:eastAsia="Times New Roman"/>
        </w:rPr>
        <w:t>Australie</w:t>
      </w:r>
      <w:proofErr w:type="spellEnd"/>
      <w:r w:rsidR="003E1F44" w:rsidRPr="00E0072B">
        <w:rPr>
          <w:rFonts w:eastAsia="Times New Roman"/>
        </w:rPr>
        <w:t xml:space="preserve"> – </w:t>
      </w:r>
      <w:hyperlink r:id="rId14" w:history="1">
        <w:r w:rsidR="003E1F44" w:rsidRPr="001B7F32">
          <w:rPr>
            <w:rStyle w:val="Hyperlink"/>
            <w:rFonts w:eastAsia="Times New Roman"/>
            <w:lang w:val="en"/>
          </w:rPr>
          <w:t>Commonwealth Modern Slavery Act 2018:</w:t>
        </w:r>
        <w:r w:rsidR="003E1F44" w:rsidRPr="00AB122B">
          <w:rPr>
            <w:rStyle w:val="Hyperlink"/>
            <w:rFonts w:eastAsia="Times New Roman"/>
            <w:lang w:val="en"/>
          </w:rPr>
          <w:t xml:space="preserve"> Guidance for Reporting Entities</w:t>
        </w:r>
        <w:r w:rsidR="002C34FA" w:rsidRPr="00AB122B">
          <w:rPr>
            <w:rStyle w:val="Hyperlink"/>
          </w:rPr>
          <w:t xml:space="preserve"> (</w:t>
        </w:r>
        <w:proofErr w:type="spellStart"/>
        <w:r w:rsidR="002C34FA" w:rsidRPr="00AB122B">
          <w:rPr>
            <w:rStyle w:val="Hyperlink"/>
          </w:rPr>
          <w:t>en</w:t>
        </w:r>
        <w:proofErr w:type="spellEnd"/>
        <w:r w:rsidR="002C34FA" w:rsidRPr="00AB122B">
          <w:rPr>
            <w:rStyle w:val="Hyperlink"/>
          </w:rPr>
          <w:t xml:space="preserve"> </w:t>
        </w:r>
        <w:proofErr w:type="spellStart"/>
        <w:r w:rsidR="002C34FA" w:rsidRPr="00AB122B">
          <w:rPr>
            <w:rStyle w:val="Hyperlink"/>
          </w:rPr>
          <w:t>anglais</w:t>
        </w:r>
        <w:proofErr w:type="spellEnd"/>
        <w:r w:rsidR="002C34FA" w:rsidRPr="00AB122B">
          <w:rPr>
            <w:rStyle w:val="Hyperlink"/>
          </w:rPr>
          <w:t xml:space="preserve"> </w:t>
        </w:r>
        <w:proofErr w:type="spellStart"/>
        <w:r w:rsidR="002C34FA" w:rsidRPr="00AB122B">
          <w:rPr>
            <w:rStyle w:val="Hyperlink"/>
          </w:rPr>
          <w:t>seulement</w:t>
        </w:r>
        <w:proofErr w:type="spellEnd"/>
        <w:r w:rsidR="002C34FA" w:rsidRPr="00AB122B">
          <w:rPr>
            <w:rStyle w:val="Hyperlink"/>
          </w:rPr>
          <w:t>)</w:t>
        </w:r>
      </w:hyperlink>
    </w:p>
    <w:p w14:paraId="175BC179" w14:textId="1C0C6F5C" w:rsidR="003E1F44" w:rsidRPr="00E0072B" w:rsidRDefault="003E1F44" w:rsidP="0011644A">
      <w:pPr>
        <w:pStyle w:val="ListParagraph"/>
        <w:numPr>
          <w:ilvl w:val="0"/>
          <w:numId w:val="6"/>
        </w:numPr>
        <w:rPr>
          <w:rFonts w:eastAsia="Times New Roman"/>
          <w:lang w:val="fr-FR"/>
        </w:rPr>
      </w:pPr>
      <w:r w:rsidRPr="00E0072B">
        <w:rPr>
          <w:rFonts w:eastAsia="Times New Roman"/>
          <w:lang w:val="fr-FR"/>
        </w:rPr>
        <w:lastRenderedPageBreak/>
        <w:t xml:space="preserve">Canada – </w:t>
      </w:r>
      <w:hyperlink r:id="rId15" w:history="1">
        <w:r w:rsidRPr="001B7F32">
          <w:rPr>
            <w:rStyle w:val="Hyperlink"/>
            <w:rFonts w:eastAsia="Times New Roman"/>
            <w:lang w:val="fr-FR"/>
          </w:rPr>
          <w:t>Loi sur les chaînes d'approvisionnement</w:t>
        </w:r>
        <w:r w:rsidRPr="001F28CB">
          <w:rPr>
            <w:rStyle w:val="Hyperlink"/>
            <w:rFonts w:eastAsia="Times New Roman"/>
            <w:lang w:val="fr-FR"/>
          </w:rPr>
          <w:t xml:space="preserve"> : </w:t>
        </w:r>
        <w:r w:rsidRPr="00E0072B">
          <w:rPr>
            <w:rStyle w:val="Hyperlink"/>
            <w:rFonts w:eastAsia="Times New Roman"/>
            <w:lang w:val="fr-FR"/>
          </w:rPr>
          <w:t>Lignes directrices pour les entités</w:t>
        </w:r>
      </w:hyperlink>
    </w:p>
    <w:p w14:paraId="3619FA4D" w14:textId="77777777" w:rsidR="003E1F44" w:rsidRPr="00E0072B" w:rsidRDefault="003E1F44" w:rsidP="003E1F44">
      <w:pPr>
        <w:rPr>
          <w:lang w:val="fr-FR"/>
        </w:rPr>
      </w:pPr>
      <w:r w:rsidRPr="00E0072B">
        <w:rPr>
          <w:lang w:val="fr-FR"/>
        </w:rPr>
        <w:t xml:space="preserve">Les lois du Royaume-Uni, de l'Australie et du Canada utilisent des terminologies différentes. La législation du Royaume-Uni et la législation de l'Australie utilisent le terme « esclavage moderne », tandis que la législation du Canada utilise les termes « travail forcé » et « travail des enfants ». Dans le cadre de ce modèle facultatif, les références aux </w:t>
      </w:r>
      <w:r w:rsidRPr="00E0072B">
        <w:rPr>
          <w:rStyle w:val="Emphasis"/>
          <w:lang w:val="fr-FR"/>
        </w:rPr>
        <w:t>risques</w:t>
      </w:r>
      <w:r w:rsidRPr="00E0072B">
        <w:rPr>
          <w:lang w:val="fr-FR"/>
        </w:rPr>
        <w:t xml:space="preserve"> doivent correspondre aux risques d'esclavage moderne, de travail forcé et de travail des enfants. De plus amples renseignements sur les définitions juridiques figurent à l'</w:t>
      </w:r>
      <w:hyperlink w:anchor="annb" w:history="1">
        <w:r w:rsidRPr="00E0072B">
          <w:rPr>
            <w:rStyle w:val="Hyperlink"/>
            <w:lang w:val="fr-FR"/>
          </w:rPr>
          <w:t>annexe B</w:t>
        </w:r>
      </w:hyperlink>
      <w:r w:rsidRPr="00E0072B">
        <w:rPr>
          <w:lang w:val="fr-FR"/>
        </w:rPr>
        <w:t>.</w:t>
      </w:r>
    </w:p>
    <w:p w14:paraId="1DA4306B" w14:textId="77777777" w:rsidR="003E1F44" w:rsidRPr="00E0072B" w:rsidRDefault="003E1F44" w:rsidP="00BE20EE">
      <w:pPr>
        <w:pStyle w:val="Heading2"/>
      </w:pPr>
      <w:bookmarkStart w:id="3" w:name="_Toc203986392"/>
      <w:r w:rsidRPr="00E0072B">
        <w:t>Objectifs du modèle</w:t>
      </w:r>
      <w:bookmarkEnd w:id="3"/>
    </w:p>
    <w:p w14:paraId="3EE2478C" w14:textId="77777777" w:rsidR="003E1F44" w:rsidRPr="00E0072B" w:rsidRDefault="003E1F44" w:rsidP="003E1F44">
      <w:pPr>
        <w:rPr>
          <w:lang w:val="fr-FR"/>
        </w:rPr>
      </w:pPr>
      <w:r w:rsidRPr="00E0072B">
        <w:rPr>
          <w:lang w:val="fr-FR"/>
        </w:rPr>
        <w:t>Les gouvernements du Royaume-Uni, de l'Australie et du Canada reconnaissent que de nombreuses organisations opérant sur la scène internationale sont soumises aux obligations de déclaration de ces trois pays.</w:t>
      </w:r>
    </w:p>
    <w:p w14:paraId="09DF9510" w14:textId="77777777" w:rsidR="003E1F44" w:rsidRPr="00E0072B" w:rsidRDefault="003E1F44" w:rsidP="003E1F44">
      <w:pPr>
        <w:rPr>
          <w:lang w:val="fr-FR"/>
        </w:rPr>
      </w:pPr>
      <w:r w:rsidRPr="00E0072B">
        <w:rPr>
          <w:lang w:val="fr-FR"/>
        </w:rPr>
        <w:t>Ce modèle facultatif vise à réduire la charge administrative pour les organisations soumises aux exigences de déclaration du Royaume-Uni, de l'Australie et du Canada concernant les chaînes d'approvisionnement, et à faciliter l'élaboration d'un seul rapport pour les trois pays.</w:t>
      </w:r>
    </w:p>
    <w:p w14:paraId="61663A10" w14:textId="77777777" w:rsidR="003E1F44" w:rsidRPr="00E0072B" w:rsidRDefault="003E1F44" w:rsidP="003E1F44">
      <w:pPr>
        <w:rPr>
          <w:lang w:val="fr-FR"/>
        </w:rPr>
      </w:pPr>
      <w:r w:rsidRPr="00E0072B">
        <w:rPr>
          <w:lang w:val="fr-FR"/>
        </w:rPr>
        <w:t>Les organisations peuvent se référer à ce document pour mettre en œuvre de bonnes pratiques et améliorer continuellement la préparation de leurs déclarations et rapports annuels. Toutefois, compte tenu des exigences juridiques distinctes des trois pays, les organisations doivent passer en revue les lois en vigueur et les lignes directrices émises par les gouvernements pour déterminer leurs obligations, y compris les exigences administratives de chaque pays et les délais prescrits pour la présentation des rapports, avant de soumettre une déclaration sur l'esclavage moderne ou un rapport annuel. De plus amples renseignements sur les exigences administratives de chaque pays figurent à l'</w:t>
      </w:r>
      <w:hyperlink w:anchor="annc" w:history="1">
        <w:r w:rsidRPr="00E0072B">
          <w:rPr>
            <w:rStyle w:val="Hyperlink"/>
            <w:lang w:val="fr-FR"/>
          </w:rPr>
          <w:t>annexe C</w:t>
        </w:r>
      </w:hyperlink>
      <w:r w:rsidRPr="00E0072B">
        <w:rPr>
          <w:lang w:val="fr-FR"/>
        </w:rPr>
        <w:t>.</w:t>
      </w:r>
    </w:p>
    <w:p w14:paraId="29CE5AF2" w14:textId="1C10B23E" w:rsidR="003E1F44" w:rsidRPr="00E0072B" w:rsidRDefault="003E1F44" w:rsidP="003E1F44">
      <w:pPr>
        <w:rPr>
          <w:lang w:val="fr-FR"/>
        </w:rPr>
      </w:pPr>
      <w:r w:rsidRPr="00E0072B">
        <w:rPr>
          <w:lang w:val="fr-FR"/>
        </w:rPr>
        <w:lastRenderedPageBreak/>
        <w:t>Le modèle encourage l'établissement de rapports fondés sur des risques proportionnés. Les organisations doivent tenir compte des niveaux de risques lorsqu'elles déterminent le niveau de détail nécessaire pour assurer la transparence de leurs risques en matière d'esclavage moderne, de travail forcé et de travail des enfants et des mesures qu'elles ont mises en place pour gérer ces risques (par exemple, en rédigeant des schémas des chaînes d'approvisionnement et des structures organisationnelles en mettant l'accent sur celles présentant des risques significatifs).</w:t>
      </w:r>
      <w:r w:rsidR="00F6486C" w:rsidRPr="00E0072B">
        <w:rPr>
          <w:rStyle w:val="FootnoteReference"/>
          <w:lang w:val="fr-FR"/>
        </w:rPr>
        <w:footnoteReference w:id="3"/>
      </w:r>
    </w:p>
    <w:p w14:paraId="6C83B54D" w14:textId="77777777" w:rsidR="003E1F44" w:rsidRPr="00E0072B" w:rsidRDefault="003E1F44" w:rsidP="003E1F44">
      <w:pPr>
        <w:rPr>
          <w:lang w:val="fr-FR"/>
        </w:rPr>
      </w:pPr>
      <w:r w:rsidRPr="00E0072B">
        <w:rPr>
          <w:lang w:val="fr-FR"/>
        </w:rPr>
        <w:t>Le Royaume-Uni, l'Australie et le Canada recommandent à toutes les entreprises, à tous les organismes publics et à toutes les organisations multilatérales de consulter le présent modèle et les lignes directrices disponibles s'ils ont l'intention de publier une déclaration de transparence sur l'esclavage moderne ou un rapport annuel. Les organisations doivent consulter les lois en vigueur et les lignes directrices gouvernementales pertinentes pour confirmer leurs obligations en matière de déclaration.</w:t>
      </w:r>
    </w:p>
    <w:p w14:paraId="13CF3E71" w14:textId="77777777" w:rsidR="003E1F44" w:rsidRPr="00E0072B" w:rsidRDefault="003E1F44" w:rsidP="00BE20EE">
      <w:pPr>
        <w:pStyle w:val="Heading2"/>
      </w:pPr>
      <w:bookmarkStart w:id="4" w:name="_Toc203986393"/>
      <w:r w:rsidRPr="00E0072B">
        <w:t>Comment utiliser ce modèle</w:t>
      </w:r>
      <w:bookmarkEnd w:id="4"/>
    </w:p>
    <w:p w14:paraId="109B2515" w14:textId="77777777" w:rsidR="003E1F44" w:rsidRPr="00E0072B" w:rsidRDefault="003E1F44" w:rsidP="003E1F44">
      <w:pPr>
        <w:rPr>
          <w:lang w:val="fr-FR"/>
        </w:rPr>
      </w:pPr>
      <w:r w:rsidRPr="00E0072B">
        <w:rPr>
          <w:lang w:val="fr-FR"/>
        </w:rPr>
        <w:t>Les exigences législatives en matière de déclaration du Royaume-Uni, de l'Australie et du Canada ont été regroupées par thème en sept exigences globales. Les rapports devraient contenir des renseignements qui répondent à chacune des exigences ci-dessous et couvrir l'exercice financier précédent de l'organisation :</w:t>
      </w:r>
    </w:p>
    <w:p w14:paraId="2AEA5AAA" w14:textId="77777777" w:rsidR="003E1F44" w:rsidRPr="00E0072B" w:rsidRDefault="003E1F44" w:rsidP="003E1F44">
      <w:pPr>
        <w:numPr>
          <w:ilvl w:val="0"/>
          <w:numId w:val="4"/>
        </w:numPr>
        <w:spacing w:before="100" w:beforeAutospacing="1" w:after="100" w:afterAutospacing="1" w:line="360" w:lineRule="auto"/>
        <w:rPr>
          <w:rFonts w:eastAsia="Times New Roman"/>
          <w:lang w:val="fr-FR"/>
        </w:rPr>
      </w:pPr>
      <w:r w:rsidRPr="00E0072B">
        <w:rPr>
          <w:rFonts w:eastAsia="Times New Roman"/>
          <w:lang w:val="fr-FR"/>
        </w:rPr>
        <w:t>Une description de la structure, des opérations, des activités et des chaînes d'approvisionnement de l'organisation, y compris la consultation de toute organisation connexe couverte par la déclaration</w:t>
      </w:r>
    </w:p>
    <w:p w14:paraId="7BA502E5" w14:textId="77777777" w:rsidR="003E1F44" w:rsidRPr="00E0072B" w:rsidRDefault="003E1F44" w:rsidP="003E1F44">
      <w:pPr>
        <w:numPr>
          <w:ilvl w:val="0"/>
          <w:numId w:val="4"/>
        </w:numPr>
        <w:spacing w:before="100" w:beforeAutospacing="1" w:after="100" w:afterAutospacing="1" w:line="360" w:lineRule="auto"/>
        <w:rPr>
          <w:rFonts w:eastAsia="Times New Roman"/>
          <w:lang w:val="fr-FR"/>
        </w:rPr>
      </w:pPr>
      <w:r w:rsidRPr="00E0072B">
        <w:rPr>
          <w:rFonts w:eastAsia="Times New Roman"/>
          <w:lang w:val="fr-FR"/>
        </w:rPr>
        <w:lastRenderedPageBreak/>
        <w:t>Une description des politiques de l'organisation en matière d'esclavage moderne, de travail forcé et de travail des enfants</w:t>
      </w:r>
    </w:p>
    <w:p w14:paraId="046D14EA" w14:textId="77777777" w:rsidR="003E1F44" w:rsidRPr="00E0072B" w:rsidRDefault="003E1F44" w:rsidP="003E1F44">
      <w:pPr>
        <w:numPr>
          <w:ilvl w:val="0"/>
          <w:numId w:val="4"/>
        </w:numPr>
        <w:spacing w:before="100" w:beforeAutospacing="1" w:after="100" w:afterAutospacing="1" w:line="360" w:lineRule="auto"/>
        <w:rPr>
          <w:rFonts w:eastAsia="Times New Roman"/>
          <w:lang w:val="fr-FR"/>
        </w:rPr>
      </w:pPr>
      <w:r w:rsidRPr="00E0072B">
        <w:rPr>
          <w:rFonts w:eastAsia="Times New Roman"/>
          <w:lang w:val="fr-FR"/>
        </w:rPr>
        <w:t>Une description des processus de gestion des risques mis en place pour évaluer les risques liés à l'esclavage moderne, au travail forcé et au travail des enfants dans les chaînes d'approvisionnement de l'organisation déclarante, et les processus pour y remédier</w:t>
      </w:r>
    </w:p>
    <w:p w14:paraId="67C80316" w14:textId="77777777" w:rsidR="003E1F44" w:rsidRPr="00E0072B" w:rsidRDefault="003E1F44" w:rsidP="003E1F44">
      <w:pPr>
        <w:numPr>
          <w:ilvl w:val="0"/>
          <w:numId w:val="4"/>
        </w:numPr>
        <w:spacing w:before="100" w:beforeAutospacing="1" w:after="100" w:afterAutospacing="1" w:line="360" w:lineRule="auto"/>
        <w:rPr>
          <w:rFonts w:eastAsia="Times New Roman"/>
          <w:lang w:val="fr-FR"/>
        </w:rPr>
      </w:pPr>
      <w:r w:rsidRPr="00E0072B">
        <w:rPr>
          <w:rFonts w:eastAsia="Times New Roman"/>
          <w:lang w:val="fr-FR"/>
        </w:rPr>
        <w:t>Une description des mesures de diligence raisonnable prises par l'organisation en ce qui concerne l'esclavage moderne, le travail forcé et le travail des enfants dans ses chaînes d'approvisionnement, ainsi qu'une description des mesures prises pour remédier à tous les cas d'esclavage moderne, de travail forcé et de travail des enfants dans les chaînes d'approvisionnement</w:t>
      </w:r>
    </w:p>
    <w:p w14:paraId="7F2B5807" w14:textId="77777777" w:rsidR="003E1F44" w:rsidRPr="00E0072B" w:rsidRDefault="003E1F44" w:rsidP="003E1F44">
      <w:pPr>
        <w:numPr>
          <w:ilvl w:val="0"/>
          <w:numId w:val="4"/>
        </w:numPr>
        <w:spacing w:before="100" w:beforeAutospacing="1" w:after="100" w:afterAutospacing="1" w:line="360" w:lineRule="auto"/>
        <w:rPr>
          <w:rFonts w:eastAsia="Times New Roman"/>
          <w:lang w:val="fr-FR"/>
        </w:rPr>
      </w:pPr>
      <w:r w:rsidRPr="00E0072B">
        <w:rPr>
          <w:rFonts w:eastAsia="Times New Roman"/>
          <w:lang w:val="fr-FR"/>
        </w:rPr>
        <w:t>Une description de la formation offerte aux employés sur l'esclavage moderne, le travail forcé et le travail des enfants.</w:t>
      </w:r>
    </w:p>
    <w:p w14:paraId="3CDCFA1B" w14:textId="77777777" w:rsidR="003E1F44" w:rsidRPr="00E0072B" w:rsidRDefault="003E1F44" w:rsidP="003E1F44">
      <w:pPr>
        <w:numPr>
          <w:ilvl w:val="0"/>
          <w:numId w:val="4"/>
        </w:numPr>
        <w:spacing w:before="100" w:beforeAutospacing="1" w:after="100" w:afterAutospacing="1" w:line="360" w:lineRule="auto"/>
        <w:rPr>
          <w:rFonts w:eastAsia="Times New Roman"/>
          <w:lang w:val="fr-FR"/>
        </w:rPr>
      </w:pPr>
      <w:r w:rsidRPr="00E0072B">
        <w:rPr>
          <w:rFonts w:eastAsia="Times New Roman"/>
          <w:lang w:val="fr-FR"/>
        </w:rPr>
        <w:t>Une description des méthodes utilisées par l'organisation pour évaluer l'efficacité des mesures prises pour prévenir l'esclavage moderne, le travail forcé et le travail des enfants et pour y répondre, ainsi que de ses processus de diligence raisonnable</w:t>
      </w:r>
    </w:p>
    <w:p w14:paraId="0473B780" w14:textId="77777777" w:rsidR="003E1F44" w:rsidRPr="00E0072B" w:rsidRDefault="003E1F44" w:rsidP="003E1F44">
      <w:pPr>
        <w:numPr>
          <w:ilvl w:val="0"/>
          <w:numId w:val="4"/>
        </w:numPr>
        <w:spacing w:before="100" w:beforeAutospacing="1" w:after="100" w:afterAutospacing="1" w:line="360" w:lineRule="auto"/>
        <w:rPr>
          <w:rFonts w:eastAsia="Times New Roman"/>
          <w:lang w:val="fr-FR"/>
        </w:rPr>
      </w:pPr>
      <w:r w:rsidRPr="00E0072B">
        <w:rPr>
          <w:rFonts w:eastAsia="Times New Roman"/>
          <w:lang w:val="fr-FR"/>
        </w:rPr>
        <w:t>Tout autre renseignement jugé pertinent par l'organisation en ce qui concerne l'esprit et l'intention des lois</w:t>
      </w:r>
    </w:p>
    <w:p w14:paraId="66536D3C" w14:textId="77777777" w:rsidR="003E1F44" w:rsidRPr="00E0072B" w:rsidRDefault="003E1F44" w:rsidP="00092ABC">
      <w:pPr>
        <w:rPr>
          <w:lang w:val="fr-FR"/>
        </w:rPr>
      </w:pPr>
      <w:r w:rsidRPr="00E0072B">
        <w:rPr>
          <w:lang w:val="fr-FR"/>
        </w:rPr>
        <w:t>Afin de stimuler les progrès et d'améliorer les renseignements communiqués d'une année à l'autre, les exigences en matière de déclaration sont divisées en deux catégories (niveau 1 et niveau 2) :</w:t>
      </w:r>
    </w:p>
    <w:p w14:paraId="2992786E" w14:textId="4558C585" w:rsidR="003E1F44" w:rsidRPr="00E0072B" w:rsidRDefault="003E1F44" w:rsidP="00092ABC">
      <w:pPr>
        <w:ind w:left="720"/>
        <w:rPr>
          <w:lang w:val="fr-FR"/>
        </w:rPr>
      </w:pPr>
      <w:r w:rsidRPr="00E0072B">
        <w:rPr>
          <w:rStyle w:val="Strong"/>
          <w:lang w:val="fr-FR"/>
        </w:rPr>
        <w:t>Niveau 1 :</w:t>
      </w:r>
      <w:r w:rsidRPr="00E0072B">
        <w:rPr>
          <w:lang w:val="fr-FR"/>
        </w:rPr>
        <w:t xml:space="preserve"> Les renseignements que les organisations doivent publier dans leurs déclarations et rapports annuels en vertu des lois en matière de </w:t>
      </w:r>
      <w:r w:rsidRPr="00E0072B">
        <w:rPr>
          <w:lang w:val="fr-FR"/>
        </w:rPr>
        <w:lastRenderedPageBreak/>
        <w:t>transparence afin de satisfaire aux exigences législatives du Royaume-Uni, de l'Australie et du Canada.</w:t>
      </w:r>
      <w:r w:rsidR="00F6486C" w:rsidRPr="00E0072B">
        <w:rPr>
          <w:rStyle w:val="FootnoteReference"/>
          <w:lang w:val="fr-FR"/>
        </w:rPr>
        <w:footnoteReference w:id="4"/>
      </w:r>
    </w:p>
    <w:p w14:paraId="7322E16F" w14:textId="25D13459" w:rsidR="003E1F44" w:rsidRPr="00E0072B" w:rsidRDefault="003E1F44" w:rsidP="00092ABC">
      <w:pPr>
        <w:ind w:left="720"/>
        <w:rPr>
          <w:lang w:val="fr-FR"/>
        </w:rPr>
      </w:pPr>
      <w:r w:rsidRPr="00E0072B">
        <w:rPr>
          <w:rStyle w:val="Strong"/>
          <w:lang w:val="fr-FR"/>
        </w:rPr>
        <w:t>Niveau 2 </w:t>
      </w:r>
      <w:r w:rsidR="00B20A96" w:rsidRPr="00B20A96">
        <w:rPr>
          <w:rStyle w:val="Strong"/>
          <w:lang w:val="fr-FR"/>
        </w:rPr>
        <w:t>(recommandé)</w:t>
      </w:r>
      <w:r w:rsidR="00B20A96">
        <w:rPr>
          <w:rStyle w:val="Strong"/>
          <w:lang w:val="fr-FR"/>
        </w:rPr>
        <w:t xml:space="preserve"> </w:t>
      </w:r>
      <w:r w:rsidRPr="00E0072B">
        <w:rPr>
          <w:rStyle w:val="Strong"/>
          <w:lang w:val="fr-FR"/>
        </w:rPr>
        <w:t>:</w:t>
      </w:r>
      <w:r w:rsidRPr="00E0072B">
        <w:rPr>
          <w:lang w:val="fr-FR"/>
        </w:rPr>
        <w:t xml:space="preserve"> Les renseignements que les organisations peuvent divulguer en plus des renseignements de niveau 1 afin de démontrer les progrès réalisés en matière de transparence et de leadership au sein des chaînes d'approvisionnement. Les organisations sont encouragées à passer en revue et à mettre en œuvre les éléments décrits au niveau 2 au fur et à mesure qu'elles se familiarisent avec les exigences en matière de déclaration. Ces mesures illustreront une amélioration continue et un engagement à éradiquer l'esclavage moderne, le travail forcé et le travail des enfants au sein de leurs chaînes d'approvisionnement.</w:t>
      </w:r>
    </w:p>
    <w:p w14:paraId="1C2F587C" w14:textId="77777777" w:rsidR="003E1F44" w:rsidRPr="00E0072B" w:rsidRDefault="003E1F44" w:rsidP="00092ABC">
      <w:pPr>
        <w:rPr>
          <w:lang w:val="fr-FR"/>
        </w:rPr>
      </w:pPr>
      <w:r w:rsidRPr="00E0072B">
        <w:rPr>
          <w:lang w:val="fr-FR"/>
        </w:rPr>
        <w:t>Chaque administration s'attend à ce que les organisations adoptent une approche d'« amélioration continue » en matière de conformité. Cela signifie que les déclarations des organisations doivent être de meilleure qualité et témoigner des progrès réalisés au fil du temps, au fur et à mesure que l'organisation et la communauté au sens large améliorent leur compréhension de l'esclavage moderne. Dans la mesure du possible, les déclarations doivent également atteindre progressivement le niveau 2.</w:t>
      </w:r>
    </w:p>
    <w:p w14:paraId="5F625BF2" w14:textId="77777777" w:rsidR="003E1F44" w:rsidRPr="00E0072B" w:rsidRDefault="003E1F44" w:rsidP="00092ABC">
      <w:pPr>
        <w:rPr>
          <w:lang w:val="fr-FR"/>
        </w:rPr>
      </w:pPr>
      <w:r w:rsidRPr="00E0072B">
        <w:rPr>
          <w:lang w:val="fr-FR"/>
        </w:rPr>
        <w:t>Ce document pourrait être mis à jour de manière ponctuelle. Les mises à jour seront publiées dans les versions ultérieures et diffusées sur les pages Web suivantes :</w:t>
      </w:r>
    </w:p>
    <w:p w14:paraId="5B6E3704" w14:textId="2E6168A7" w:rsidR="003E1F44" w:rsidRPr="00E0072B" w:rsidRDefault="003E1F44" w:rsidP="0011644A">
      <w:pPr>
        <w:pStyle w:val="ListParagraph"/>
        <w:numPr>
          <w:ilvl w:val="0"/>
          <w:numId w:val="7"/>
        </w:numPr>
        <w:rPr>
          <w:rFonts w:eastAsia="Times New Roman"/>
          <w:lang w:val="fr-FR"/>
        </w:rPr>
      </w:pPr>
      <w:r w:rsidRPr="00E0072B">
        <w:rPr>
          <w:rFonts w:eastAsia="Times New Roman"/>
          <w:lang w:val="fr-FR"/>
        </w:rPr>
        <w:t xml:space="preserve">Royaume-Uni : </w:t>
      </w:r>
      <w:bookmarkStart w:id="5" w:name="_Hlk203997121"/>
      <w:bookmarkStart w:id="6" w:name="_Hlk203997100"/>
      <w:r w:rsidR="00092ABC" w:rsidRPr="00E0072B">
        <w:rPr>
          <w:rFonts w:eastAsia="Times New Roman"/>
          <w:lang w:val="fr-FR"/>
        </w:rPr>
        <w:t xml:space="preserve">mises à jour de la page Web </w:t>
      </w:r>
      <w:bookmarkEnd w:id="5"/>
      <w:r w:rsidR="00AB122B">
        <w:rPr>
          <w:rFonts w:eastAsia="Times New Roman"/>
          <w:lang w:val="fr-FR"/>
        </w:rPr>
        <w:fldChar w:fldCharType="begin"/>
      </w:r>
      <w:r w:rsidR="00AB122B">
        <w:rPr>
          <w:rFonts w:eastAsia="Times New Roman"/>
          <w:lang w:val="fr-FR"/>
        </w:rPr>
        <w:instrText>HYPERLINK "https://www.gov.uk/government/collections/modern-slavery" \l "transparency-in-supply-chains"</w:instrText>
      </w:r>
      <w:r w:rsidR="00AB122B">
        <w:rPr>
          <w:rFonts w:eastAsia="Times New Roman"/>
          <w:lang w:val="fr-FR"/>
        </w:rPr>
      </w:r>
      <w:r w:rsidR="00AB122B">
        <w:rPr>
          <w:rFonts w:eastAsia="Times New Roman"/>
          <w:lang w:val="fr-FR"/>
        </w:rPr>
        <w:fldChar w:fldCharType="separate"/>
      </w:r>
      <w:proofErr w:type="spellStart"/>
      <w:r w:rsidR="00F35221" w:rsidRPr="00AB122B">
        <w:rPr>
          <w:rStyle w:val="Hyperlink"/>
          <w:rFonts w:eastAsia="Times New Roman"/>
          <w:lang w:val="fr-FR"/>
        </w:rPr>
        <w:t>Transparency</w:t>
      </w:r>
      <w:proofErr w:type="spellEnd"/>
      <w:r w:rsidR="00F35221" w:rsidRPr="00AB122B">
        <w:rPr>
          <w:rStyle w:val="Hyperlink"/>
          <w:rFonts w:eastAsia="Times New Roman"/>
          <w:lang w:val="fr-FR"/>
        </w:rPr>
        <w:t xml:space="preserve"> in </w:t>
      </w:r>
      <w:proofErr w:type="spellStart"/>
      <w:r w:rsidR="00F35221" w:rsidRPr="00AB122B">
        <w:rPr>
          <w:rStyle w:val="Hyperlink"/>
          <w:rFonts w:eastAsia="Times New Roman"/>
          <w:lang w:val="fr-FR"/>
        </w:rPr>
        <w:t>Supply</w:t>
      </w:r>
      <w:proofErr w:type="spellEnd"/>
      <w:r w:rsidR="00F35221" w:rsidRPr="00AB122B">
        <w:rPr>
          <w:rStyle w:val="Hyperlink"/>
          <w:rFonts w:eastAsia="Times New Roman"/>
          <w:lang w:val="fr-FR"/>
        </w:rPr>
        <w:t xml:space="preserve"> </w:t>
      </w:r>
      <w:proofErr w:type="spellStart"/>
      <w:r w:rsidR="00F35221" w:rsidRPr="00AB122B">
        <w:rPr>
          <w:rStyle w:val="Hyperlink"/>
          <w:rFonts w:eastAsia="Times New Roman"/>
          <w:lang w:val="fr-FR"/>
        </w:rPr>
        <w:t>Chains</w:t>
      </w:r>
      <w:proofErr w:type="spellEnd"/>
      <w:r w:rsidR="00F35221" w:rsidRPr="00AB122B">
        <w:rPr>
          <w:rStyle w:val="Hyperlink"/>
          <w:rFonts w:eastAsia="Times New Roman"/>
          <w:lang w:val="fr-FR"/>
        </w:rPr>
        <w:t xml:space="preserve"> guidance for businesses</w:t>
      </w:r>
      <w:r w:rsidR="00F35221" w:rsidRPr="00AB122B">
        <w:rPr>
          <w:rStyle w:val="Hyperlink"/>
          <w:lang w:val="fr-CA"/>
        </w:rPr>
        <w:t xml:space="preserve"> </w:t>
      </w:r>
      <w:bookmarkStart w:id="7" w:name="_Hlk203997115"/>
      <w:r w:rsidR="00F35221" w:rsidRPr="00AB122B">
        <w:rPr>
          <w:rStyle w:val="Hyperlink"/>
          <w:lang w:val="fr-CA"/>
        </w:rPr>
        <w:t>(en anglais seulement)</w:t>
      </w:r>
      <w:bookmarkEnd w:id="7"/>
      <w:r w:rsidR="00AB122B">
        <w:rPr>
          <w:rFonts w:eastAsia="Times New Roman"/>
          <w:lang w:val="fr-FR"/>
        </w:rPr>
        <w:fldChar w:fldCharType="end"/>
      </w:r>
    </w:p>
    <w:bookmarkEnd w:id="6"/>
    <w:p w14:paraId="2E418812" w14:textId="74396559" w:rsidR="003E1F44" w:rsidRPr="00E0072B" w:rsidRDefault="003E1F44" w:rsidP="0011644A">
      <w:pPr>
        <w:pStyle w:val="ListParagraph"/>
        <w:numPr>
          <w:ilvl w:val="0"/>
          <w:numId w:val="7"/>
        </w:numPr>
        <w:rPr>
          <w:rFonts w:eastAsia="Times New Roman"/>
          <w:lang w:val="fr-FR"/>
        </w:rPr>
      </w:pPr>
      <w:r w:rsidRPr="00E0072B">
        <w:rPr>
          <w:rFonts w:eastAsia="Times New Roman"/>
          <w:lang w:val="fr-FR"/>
        </w:rPr>
        <w:lastRenderedPageBreak/>
        <w:t xml:space="preserve">Canada : </w:t>
      </w:r>
      <w:hyperlink r:id="rId16" w:history="1">
        <w:r w:rsidR="008E4FF4" w:rsidRPr="008E4FF4">
          <w:rPr>
            <w:rStyle w:val="Hyperlink"/>
            <w:rFonts w:eastAsia="Times New Roman"/>
            <w:lang w:val="fr-FR"/>
          </w:rPr>
          <w:t xml:space="preserve">Ressources : </w:t>
        </w:r>
        <w:r w:rsidRPr="008E4FF4">
          <w:rPr>
            <w:rStyle w:val="Hyperlink"/>
            <w:rFonts w:eastAsia="Times New Roman"/>
            <w:lang w:val="fr-FR"/>
          </w:rPr>
          <w:t>Travail forcé dans les chaînes d'approvisionnement canadiennes</w:t>
        </w:r>
      </w:hyperlink>
    </w:p>
    <w:p w14:paraId="230DD86F" w14:textId="17765074" w:rsidR="003E1F44" w:rsidRPr="00E0072B" w:rsidRDefault="003E1F44" w:rsidP="0011644A">
      <w:pPr>
        <w:pStyle w:val="ListParagraph"/>
        <w:numPr>
          <w:ilvl w:val="0"/>
          <w:numId w:val="7"/>
        </w:numPr>
      </w:pPr>
      <w:proofErr w:type="spellStart"/>
      <w:r w:rsidRPr="00E0072B">
        <w:t>Australie</w:t>
      </w:r>
      <w:proofErr w:type="spellEnd"/>
      <w:r w:rsidRPr="00E0072B">
        <w:t xml:space="preserve"> : </w:t>
      </w:r>
      <w:hyperlink r:id="rId17" w:history="1">
        <w:r w:rsidRPr="00AB122B">
          <w:rPr>
            <w:rStyle w:val="Hyperlink"/>
          </w:rPr>
          <w:t>the Modern Slavery Statements Register</w:t>
        </w:r>
        <w:r w:rsidR="00F35221" w:rsidRPr="00AB122B">
          <w:rPr>
            <w:rStyle w:val="Hyperlink"/>
          </w:rPr>
          <w:t xml:space="preserve"> </w:t>
        </w:r>
        <w:bookmarkStart w:id="8" w:name="_Hlk203997130"/>
        <w:r w:rsidR="00F35221" w:rsidRPr="00AB122B">
          <w:rPr>
            <w:rStyle w:val="Hyperlink"/>
          </w:rPr>
          <w:t>(</w:t>
        </w:r>
        <w:proofErr w:type="spellStart"/>
        <w:r w:rsidR="00F35221" w:rsidRPr="00AB122B">
          <w:rPr>
            <w:rStyle w:val="Hyperlink"/>
          </w:rPr>
          <w:t>en</w:t>
        </w:r>
        <w:proofErr w:type="spellEnd"/>
        <w:r w:rsidR="00F35221" w:rsidRPr="00AB122B">
          <w:rPr>
            <w:rStyle w:val="Hyperlink"/>
          </w:rPr>
          <w:t xml:space="preserve"> </w:t>
        </w:r>
        <w:proofErr w:type="spellStart"/>
        <w:r w:rsidR="00F35221" w:rsidRPr="00AB122B">
          <w:rPr>
            <w:rStyle w:val="Hyperlink"/>
          </w:rPr>
          <w:t>anglais</w:t>
        </w:r>
        <w:proofErr w:type="spellEnd"/>
        <w:r w:rsidR="00F35221" w:rsidRPr="00AB122B">
          <w:rPr>
            <w:rStyle w:val="Hyperlink"/>
          </w:rPr>
          <w:t xml:space="preserve"> </w:t>
        </w:r>
        <w:proofErr w:type="spellStart"/>
        <w:r w:rsidR="00F35221" w:rsidRPr="00AB122B">
          <w:rPr>
            <w:rStyle w:val="Hyperlink"/>
          </w:rPr>
          <w:t>seulement</w:t>
        </w:r>
        <w:proofErr w:type="spellEnd"/>
        <w:r w:rsidR="00F35221" w:rsidRPr="00AB122B">
          <w:rPr>
            <w:rStyle w:val="Hyperlink"/>
          </w:rPr>
          <w:t>)</w:t>
        </w:r>
        <w:bookmarkEnd w:id="8"/>
      </w:hyperlink>
    </w:p>
    <w:p w14:paraId="6534CF26" w14:textId="77777777" w:rsidR="003E1F44" w:rsidRPr="00E0072B" w:rsidRDefault="003E1F44" w:rsidP="00092ABC">
      <w:pPr>
        <w:rPr>
          <w:lang w:val="fr-FR"/>
        </w:rPr>
      </w:pPr>
      <w:r w:rsidRPr="00E0072B">
        <w:rPr>
          <w:lang w:val="fr-FR"/>
        </w:rPr>
        <w:t>En cas d'incertitude, les organisations devraient toujours se référer aux lois en vigueur et aux lignes directrices gouvernementales pour confirmer leurs obligations.</w:t>
      </w:r>
    </w:p>
    <w:p w14:paraId="4C755CD2" w14:textId="77777777" w:rsidR="00AE0D40" w:rsidRPr="00E0072B" w:rsidRDefault="00AE0D40">
      <w:pPr>
        <w:spacing w:after="160" w:line="259" w:lineRule="auto"/>
        <w:rPr>
          <w:rFonts w:ascii="Aptos Display" w:eastAsiaTheme="majorEastAsia" w:hAnsi="Aptos Display" w:cstheme="majorBidi"/>
          <w:b/>
          <w:color w:val="000000" w:themeColor="text1"/>
          <w:sz w:val="52"/>
          <w:szCs w:val="32"/>
          <w:lang w:val="fr-FR"/>
        </w:rPr>
      </w:pPr>
      <w:bookmarkStart w:id="9" w:name="_Toc203986394"/>
      <w:r w:rsidRPr="00E0072B">
        <w:rPr>
          <w:lang w:val="fr-FR"/>
        </w:rPr>
        <w:br w:type="page"/>
      </w:r>
    </w:p>
    <w:p w14:paraId="35FBC0D1" w14:textId="1AA5247C" w:rsidR="003E1F44" w:rsidRPr="00E0072B" w:rsidRDefault="003E1F44" w:rsidP="00BE20EE">
      <w:pPr>
        <w:pStyle w:val="Heading1"/>
      </w:pPr>
      <w:r w:rsidRPr="00E0072B">
        <w:lastRenderedPageBreak/>
        <w:t>Modèle optionnel de déclaration</w:t>
      </w:r>
      <w:bookmarkEnd w:id="9"/>
    </w:p>
    <w:p w14:paraId="1620EDDE" w14:textId="62CD133F" w:rsidR="003E1F44" w:rsidRPr="00EC03E2" w:rsidRDefault="003E1F44" w:rsidP="0011644A">
      <w:pPr>
        <w:pStyle w:val="IntenseQuote"/>
        <w:numPr>
          <w:ilvl w:val="0"/>
          <w:numId w:val="8"/>
        </w:numPr>
        <w:rPr>
          <w:b/>
          <w:bCs/>
          <w:color w:val="112A4C" w:themeColor="accent6" w:themeShade="80"/>
          <w:sz w:val="28"/>
          <w:szCs w:val="24"/>
          <w:lang w:val="fr-CA"/>
        </w:rPr>
      </w:pPr>
      <w:bookmarkStart w:id="10" w:name="_Toc203986395"/>
      <w:r w:rsidRPr="00EC03E2">
        <w:rPr>
          <w:b/>
          <w:bCs/>
          <w:color w:val="112A4C" w:themeColor="accent6" w:themeShade="80"/>
          <w:sz w:val="28"/>
          <w:szCs w:val="24"/>
          <w:lang w:val="fr-CA"/>
        </w:rPr>
        <w:t>Une description de la structure, des opérations, des activités et des chaînes d'approvisionnement de l'organisation, et ce, pour toutes les organisations couvertes par cette déclaration</w:t>
      </w:r>
      <w:bookmarkEnd w:id="10"/>
    </w:p>
    <w:p w14:paraId="08520C42" w14:textId="43346AB2" w:rsidR="003E1F44" w:rsidRPr="00AB122B" w:rsidRDefault="00AB122B" w:rsidP="00EC03E2">
      <w:pPr>
        <w:pStyle w:val="IntenseQuote"/>
        <w:spacing w:before="0" w:after="0"/>
        <w:rPr>
          <w:rStyle w:val="Hyperlink"/>
          <w:lang w:val="fr-CA"/>
        </w:rPr>
      </w:pPr>
      <w:r>
        <w:rPr>
          <w:lang w:val="fr-FR"/>
        </w:rPr>
        <w:fldChar w:fldCharType="begin"/>
      </w:r>
      <w:r>
        <w:rPr>
          <w:lang w:val="fr-FR"/>
        </w:rPr>
        <w:instrText>HYPERLINK "https://www.legislation.gov.uk/ukpga/2015/30/section/54"</w:instrText>
      </w:r>
      <w:r>
        <w:rPr>
          <w:lang w:val="fr-FR"/>
        </w:rPr>
      </w:r>
      <w:r>
        <w:rPr>
          <w:lang w:val="fr-FR"/>
        </w:rPr>
        <w:fldChar w:fldCharType="separate"/>
      </w:r>
      <w:r w:rsidR="00AE0D40" w:rsidRPr="00AB122B">
        <w:rPr>
          <w:rStyle w:val="Hyperlink"/>
          <w:lang w:val="fr-FR"/>
        </w:rPr>
        <w:t>Royaume-Uni – article 54 (5)(a)</w:t>
      </w:r>
      <w:r w:rsidR="00AE0D40" w:rsidRPr="00AB122B">
        <w:rPr>
          <w:rStyle w:val="Hyperlink"/>
          <w:lang w:val="fr-CA"/>
        </w:rPr>
        <w:t xml:space="preserve"> (en anglais seulement)</w:t>
      </w:r>
    </w:p>
    <w:p w14:paraId="4EACF2B4" w14:textId="74E9A072" w:rsidR="003E1F44" w:rsidRPr="00E0072B" w:rsidRDefault="00AB122B" w:rsidP="00EC03E2">
      <w:pPr>
        <w:pStyle w:val="IntenseQuote"/>
        <w:spacing w:before="0" w:after="0"/>
        <w:rPr>
          <w:lang w:val="fr-CA"/>
        </w:rPr>
      </w:pPr>
      <w:r>
        <w:rPr>
          <w:lang w:val="fr-FR"/>
        </w:rPr>
        <w:fldChar w:fldCharType="end"/>
      </w:r>
      <w:r w:rsidR="003E1F44" w:rsidRPr="00E0072B">
        <w:rPr>
          <w:lang w:val="fr-CA"/>
        </w:rPr>
        <w:t xml:space="preserve">(5) La déclaration d'une organisation sur l'esclavage et la traite des personnes peut inclure des renseignements sur : </w:t>
      </w:r>
    </w:p>
    <w:p w14:paraId="5BE7BC1B" w14:textId="77777777" w:rsidR="003E1F44" w:rsidRPr="00E0072B" w:rsidRDefault="003E1F44" w:rsidP="00EC03E2">
      <w:pPr>
        <w:pStyle w:val="IntenseQuote"/>
        <w:spacing w:before="0" w:after="0"/>
        <w:rPr>
          <w:lang w:val="fr-CA"/>
        </w:rPr>
      </w:pPr>
      <w:r w:rsidRPr="00E0072B">
        <w:rPr>
          <w:lang w:val="fr-CA"/>
        </w:rPr>
        <w:t>(a) la structure de l'organisation, ses activités commerciales et ses chaînes d'approvisionnement</w:t>
      </w:r>
    </w:p>
    <w:p w14:paraId="6428340B" w14:textId="723FBA11" w:rsidR="003E1F44" w:rsidRPr="00AB122B" w:rsidRDefault="00AB122B" w:rsidP="00EC03E2">
      <w:pPr>
        <w:pStyle w:val="IntenseQuote"/>
        <w:spacing w:after="0"/>
        <w:rPr>
          <w:rStyle w:val="Hyperlink"/>
          <w:lang w:val="fr-CA"/>
        </w:rPr>
      </w:pPr>
      <w:r>
        <w:rPr>
          <w:lang w:val="fr-FR"/>
        </w:rPr>
        <w:fldChar w:fldCharType="begin"/>
      </w:r>
      <w:r>
        <w:rPr>
          <w:lang w:val="fr-FR"/>
        </w:rPr>
        <w:instrText>HYPERLINK "https://www.legislation.gov.au/C2018A00153/latest/text"</w:instrText>
      </w:r>
      <w:r>
        <w:rPr>
          <w:lang w:val="fr-FR"/>
        </w:rPr>
      </w:r>
      <w:r>
        <w:rPr>
          <w:lang w:val="fr-FR"/>
        </w:rPr>
        <w:fldChar w:fldCharType="separate"/>
      </w:r>
      <w:r w:rsidR="003E1F44" w:rsidRPr="00AB122B">
        <w:rPr>
          <w:rStyle w:val="Hyperlink"/>
          <w:lang w:val="fr-FR"/>
        </w:rPr>
        <w:t>Australie – article 16 (1)(a), (b), (f)(i) et (f)(ii)</w:t>
      </w:r>
      <w:r w:rsidR="00AE0D40" w:rsidRPr="00AB122B">
        <w:rPr>
          <w:rStyle w:val="Hyperlink"/>
          <w:lang w:val="fr-CA"/>
        </w:rPr>
        <w:t xml:space="preserve"> (en anglais seulement) </w:t>
      </w:r>
    </w:p>
    <w:p w14:paraId="75617AD6" w14:textId="236CCD68" w:rsidR="003E1F44" w:rsidRPr="00E0072B" w:rsidRDefault="00AB122B" w:rsidP="00EC03E2">
      <w:pPr>
        <w:pStyle w:val="IntenseQuote"/>
        <w:spacing w:before="0" w:after="0"/>
        <w:rPr>
          <w:lang w:val="fr-CA"/>
        </w:rPr>
      </w:pPr>
      <w:r>
        <w:rPr>
          <w:lang w:val="fr-FR"/>
        </w:rPr>
        <w:fldChar w:fldCharType="end"/>
      </w:r>
      <w:r w:rsidR="003E1F44" w:rsidRPr="00E0072B">
        <w:rPr>
          <w:lang w:val="fr-CA"/>
        </w:rPr>
        <w:t xml:space="preserve">(1) Une déclaration sur l'esclavage moderne doit, pour chaque entité déclarante couverte par la déclaration : </w:t>
      </w:r>
    </w:p>
    <w:p w14:paraId="37B252B6" w14:textId="77777777" w:rsidR="003E1F44" w:rsidRPr="00E0072B" w:rsidRDefault="003E1F44" w:rsidP="00EC03E2">
      <w:pPr>
        <w:pStyle w:val="IntenseQuote"/>
        <w:spacing w:before="0" w:after="0"/>
        <w:rPr>
          <w:lang w:val="fr-CA"/>
        </w:rPr>
      </w:pPr>
      <w:r w:rsidRPr="00E0072B">
        <w:rPr>
          <w:lang w:val="fr-CA"/>
        </w:rPr>
        <w:t>(a) identifier l'entité déclarante</w:t>
      </w:r>
    </w:p>
    <w:p w14:paraId="4F1BEA68" w14:textId="77777777" w:rsidR="003E1F44" w:rsidRPr="00E0072B" w:rsidRDefault="003E1F44" w:rsidP="00EC03E2">
      <w:pPr>
        <w:pStyle w:val="IntenseQuote"/>
        <w:spacing w:before="0" w:after="0"/>
        <w:rPr>
          <w:lang w:val="fr-CA"/>
        </w:rPr>
      </w:pPr>
      <w:r w:rsidRPr="00E0072B">
        <w:rPr>
          <w:lang w:val="fr-CA"/>
        </w:rPr>
        <w:t>(b) décrire la structure, les activités et les chaînes d'approvisionnement de l'entité déclarante</w:t>
      </w:r>
    </w:p>
    <w:p w14:paraId="7CFC6CE5" w14:textId="77777777" w:rsidR="003E1F44" w:rsidRPr="00E0072B" w:rsidRDefault="003E1F44" w:rsidP="00EC03E2">
      <w:pPr>
        <w:pStyle w:val="IntenseQuote"/>
        <w:spacing w:before="0" w:after="0"/>
        <w:rPr>
          <w:lang w:val="fr-CA"/>
        </w:rPr>
      </w:pPr>
      <w:r w:rsidRPr="00E0072B">
        <w:rPr>
          <w:lang w:val="fr-CA"/>
        </w:rPr>
        <w:t xml:space="preserve">(f) décrire le processus de consultation avec : </w:t>
      </w:r>
    </w:p>
    <w:p w14:paraId="7AEA9A94" w14:textId="77777777" w:rsidR="003E1F44" w:rsidRPr="00E0072B" w:rsidRDefault="003E1F44" w:rsidP="00EC03E2">
      <w:pPr>
        <w:pStyle w:val="IntenseQuote"/>
        <w:spacing w:before="0" w:after="0"/>
        <w:rPr>
          <w:lang w:val="fr-CA"/>
        </w:rPr>
      </w:pPr>
      <w:r w:rsidRPr="00E0072B">
        <w:rPr>
          <w:lang w:val="fr-CA"/>
        </w:rPr>
        <w:t>toute entité que l'entité déclarante possède ou contrôle</w:t>
      </w:r>
    </w:p>
    <w:p w14:paraId="153916AE" w14:textId="77777777" w:rsidR="003E1F44" w:rsidRPr="00E0072B" w:rsidRDefault="003E1F44" w:rsidP="00EC03E2">
      <w:pPr>
        <w:pStyle w:val="IntenseQuote"/>
        <w:spacing w:before="0" w:after="0"/>
        <w:rPr>
          <w:lang w:val="fr-CA"/>
        </w:rPr>
      </w:pPr>
      <w:r w:rsidRPr="00E0072B">
        <w:rPr>
          <w:lang w:val="fr-CA"/>
        </w:rPr>
        <w:t>dans le cas d'une entité déclarante couverte par une déclaration en vertu de l'article 14 – l'entité faisant la déclaration</w:t>
      </w:r>
    </w:p>
    <w:p w14:paraId="4A27CEE0" w14:textId="77777777" w:rsidR="003E1F44" w:rsidRPr="00E0072B" w:rsidRDefault="003E1F44" w:rsidP="00EC03E2">
      <w:pPr>
        <w:pStyle w:val="IntenseQuote"/>
        <w:spacing w:after="0"/>
        <w:rPr>
          <w:lang w:val="fr-CA"/>
        </w:rPr>
      </w:pPr>
      <w:hyperlink r:id="rId18" w:anchor="h-1387077" w:history="1">
        <w:r w:rsidRPr="00E0072B">
          <w:rPr>
            <w:rStyle w:val="Hyperlink"/>
            <w:lang w:val="fr-FR"/>
          </w:rPr>
          <w:t>Canada – partie 2 (3)(a)</w:t>
        </w:r>
      </w:hyperlink>
    </w:p>
    <w:p w14:paraId="74385405" w14:textId="77777777" w:rsidR="003E1F44" w:rsidRPr="00E0072B" w:rsidRDefault="003E1F44" w:rsidP="00EC03E2">
      <w:pPr>
        <w:pStyle w:val="IntenseQuote"/>
        <w:spacing w:before="0" w:after="0"/>
        <w:rPr>
          <w:lang w:val="fr-CA"/>
        </w:rPr>
      </w:pPr>
      <w:r w:rsidRPr="00E0072B">
        <w:rPr>
          <w:lang w:val="fr-CA"/>
        </w:rPr>
        <w:t xml:space="preserve">(3) Le rapport inclut également les renseignements suivants au sujet de chaque entité visée par le rapport : </w:t>
      </w:r>
    </w:p>
    <w:p w14:paraId="2FFC2C31" w14:textId="77777777" w:rsidR="003E1F44" w:rsidRPr="00E0072B" w:rsidRDefault="003E1F44" w:rsidP="00EC03E2">
      <w:pPr>
        <w:pStyle w:val="IntenseQuote"/>
        <w:spacing w:before="0" w:after="0"/>
        <w:rPr>
          <w:lang w:val="fr-CA"/>
        </w:rPr>
      </w:pPr>
      <w:r w:rsidRPr="00E0072B">
        <w:rPr>
          <w:lang w:val="fr-CA"/>
        </w:rPr>
        <w:t>(a) sa structure, ses activités commerciales et ses chaînes d'approvisionnement</w:t>
      </w:r>
    </w:p>
    <w:p w14:paraId="7069E7E6" w14:textId="77777777" w:rsidR="009632E4" w:rsidRDefault="009632E4">
      <w:pPr>
        <w:spacing w:after="160" w:line="259" w:lineRule="auto"/>
        <w:rPr>
          <w:rFonts w:ascii="Aptos Display" w:eastAsia="Times New Roman" w:hAnsi="Aptos Display" w:cstheme="majorBidi"/>
          <w:b/>
          <w:color w:val="112A4C" w:themeColor="accent6" w:themeShade="80"/>
          <w:sz w:val="28"/>
          <w:lang w:val="fr-FR"/>
        </w:rPr>
      </w:pPr>
      <w:r w:rsidRPr="00156B39">
        <w:rPr>
          <w:lang w:val="fr-CA"/>
        </w:rPr>
        <w:br w:type="page"/>
      </w:r>
    </w:p>
    <w:p w14:paraId="78382EB0" w14:textId="18DCF9DA" w:rsidR="003E1F44" w:rsidRPr="00156B39" w:rsidRDefault="003E1F44" w:rsidP="009632E4">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lastRenderedPageBreak/>
        <w:t>Structure de l'organisation et de la chaîne d'approvisionnement</w:t>
      </w:r>
    </w:p>
    <w:p w14:paraId="1E63FC71" w14:textId="77777777" w:rsidR="003E1F44" w:rsidRPr="00156B39" w:rsidRDefault="003E1F44" w:rsidP="009632E4">
      <w:pPr>
        <w:pStyle w:val="IntenseQuote"/>
        <w:shd w:val="clear" w:color="auto" w:fill="F2F2F2" w:themeFill="background1" w:themeFillShade="F2"/>
        <w:spacing w:before="0" w:after="0"/>
        <w:rPr>
          <w:lang w:val="fr-CA"/>
        </w:rPr>
      </w:pPr>
      <w:r w:rsidRPr="00156B39">
        <w:rPr>
          <w:rStyle w:val="Strong"/>
          <w:lang w:val="fr-CA"/>
        </w:rPr>
        <w:t>Niveau 1</w:t>
      </w:r>
    </w:p>
    <w:p w14:paraId="7CD8411B" w14:textId="77777777" w:rsidR="003E1F44" w:rsidRPr="00E0072B" w:rsidRDefault="003E1F44" w:rsidP="009632E4">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Décrire la structure de l'organisation en y incluant, sans s'y limiter : </w:t>
      </w:r>
    </w:p>
    <w:p w14:paraId="0F46A2A5"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taille de l'organisation</w:t>
      </w:r>
    </w:p>
    <w:p w14:paraId="23DA54E8"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pays dans lesquels l'organisation opère</w:t>
      </w:r>
    </w:p>
    <w:p w14:paraId="09F80E45"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différentes entités commerciales</w:t>
      </w:r>
    </w:p>
    <w:p w14:paraId="0C481335"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 xml:space="preserve">Présenter un aperçu de la structure de la chaîne d'approvisionnement en y incluant, sans s'y limiter : </w:t>
      </w:r>
    </w:p>
    <w:p w14:paraId="44159D30"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pays dans lesquels la chaîne d'approvisionnement opère</w:t>
      </w:r>
    </w:p>
    <w:p w14:paraId="0C3C187A"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comment les marchandises et services sont approvisionnés</w:t>
      </w:r>
    </w:p>
    <w:p w14:paraId="7883B238"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comment les marchandises et services sont produits et assemblés</w:t>
      </w:r>
    </w:p>
    <w:p w14:paraId="6F590D7F" w14:textId="77777777" w:rsidR="003E1F44" w:rsidRPr="00E0072B" w:rsidRDefault="003E1F44" w:rsidP="0011644A">
      <w:pPr>
        <w:pStyle w:val="IntenseQuote"/>
        <w:numPr>
          <w:ilvl w:val="0"/>
          <w:numId w:val="1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comment les marchandises et services sont distribués</w:t>
      </w:r>
    </w:p>
    <w:p w14:paraId="4667A46B" w14:textId="507C11C7" w:rsidR="003E1F44" w:rsidRPr="00E0072B" w:rsidRDefault="003E1F44" w:rsidP="009632E4">
      <w:pPr>
        <w:pStyle w:val="IntenseQuote"/>
        <w:shd w:val="clear" w:color="auto" w:fill="F2F2F2" w:themeFill="background1" w:themeFillShade="F2"/>
        <w:spacing w:after="0"/>
        <w:rPr>
          <w:rFonts w:eastAsia="Times New Roman"/>
          <w:lang w:val="fr-FR"/>
        </w:rPr>
      </w:pPr>
      <w:r w:rsidRPr="00E0072B">
        <w:rPr>
          <w:rFonts w:eastAsia="Times New Roman"/>
          <w:lang w:val="fr-FR"/>
        </w:rPr>
        <w:t>Si la déclaration est une déclaration commune ou un rapport couvrant les activités de plusieurs entités, indiquez clairement chaque organisation couverte par la soumission</w:t>
      </w:r>
      <w:r w:rsidR="00E6380F" w:rsidRPr="00E0072B">
        <w:rPr>
          <w:rFonts w:eastAsia="Times New Roman"/>
          <w:lang w:val="fr-FR"/>
        </w:rPr>
        <w:t>.</w:t>
      </w:r>
    </w:p>
    <w:p w14:paraId="111B6A46" w14:textId="77777777" w:rsidR="003E1F44" w:rsidRPr="00156B39" w:rsidRDefault="003E1F44" w:rsidP="009632E4">
      <w:pPr>
        <w:pStyle w:val="IntenseQuote"/>
        <w:shd w:val="clear" w:color="auto" w:fill="F2F2F2" w:themeFill="background1" w:themeFillShade="F2"/>
        <w:spacing w:after="0"/>
        <w:rPr>
          <w:rStyle w:val="Strong"/>
          <w:lang w:val="fr-CA"/>
        </w:rPr>
      </w:pPr>
      <w:r w:rsidRPr="00156B39">
        <w:rPr>
          <w:rStyle w:val="Strong"/>
          <w:lang w:val="fr-CA"/>
        </w:rPr>
        <w:t>Niveau 2 (mesures à prendre en plus de celles du niveau 1)</w:t>
      </w:r>
    </w:p>
    <w:p w14:paraId="63C8CB41" w14:textId="77777777" w:rsidR="003E1F44" w:rsidRPr="00E0072B" w:rsidRDefault="003E1F44" w:rsidP="009632E4">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un schéma détaillé des structures de l'organisation et de ses relations avec les fournisseurs et les sous-traitants en y incluant, sans s'y limiter : </w:t>
      </w:r>
    </w:p>
    <w:p w14:paraId="292A75ED"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partenariats à long terme</w:t>
      </w:r>
    </w:p>
    <w:p w14:paraId="5CFABB7F"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contrats</w:t>
      </w:r>
    </w:p>
    <w:p w14:paraId="19F7CC08"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achats ponctuels</w:t>
      </w:r>
    </w:p>
    <w:p w14:paraId="525B2107"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détails des opérations directes par rapport aux fonctions externalisées</w:t>
      </w:r>
    </w:p>
    <w:p w14:paraId="0D0EE662"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 xml:space="preserve">Présenter un aperçu de la structure de la chaîne d'approvisionnement en y incluant, sans s'y limiter : </w:t>
      </w:r>
    </w:p>
    <w:p w14:paraId="0FA8F31B"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comment les travailleurs sont recrutés aux différentes étapes de la chaîne d'approvisionnement</w:t>
      </w:r>
    </w:p>
    <w:p w14:paraId="5F82FA72"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pays d'origine et de transit des travailleurs migrants dans la chaîne d'approvisionnement</w:t>
      </w:r>
    </w:p>
    <w:p w14:paraId="3ECEC4A0" w14:textId="77777777" w:rsidR="003E1F44" w:rsidRPr="00E0072B" w:rsidRDefault="003E1F44" w:rsidP="0011644A">
      <w:pPr>
        <w:pStyle w:val="IntenseQuote"/>
        <w:numPr>
          <w:ilvl w:val="0"/>
          <w:numId w:val="1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lastRenderedPageBreak/>
        <w:t>le rôle des agents, courtiers et autres intermédiaires du marché du travail</w:t>
      </w:r>
    </w:p>
    <w:p w14:paraId="189BBD28" w14:textId="77777777" w:rsidR="00F3265C" w:rsidRDefault="00F3265C" w:rsidP="00F3265C">
      <w:pPr>
        <w:pStyle w:val="Heading3"/>
        <w:spacing w:before="0" w:after="0"/>
      </w:pPr>
    </w:p>
    <w:p w14:paraId="1D5A0678" w14:textId="4584F444" w:rsidR="003E1F44" w:rsidRPr="00156B39" w:rsidRDefault="003E1F44" w:rsidP="00F3265C">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Compréhension de la chaîne d'approvisionnement</w:t>
      </w:r>
    </w:p>
    <w:p w14:paraId="21B6E2FE" w14:textId="77777777" w:rsidR="003E1F44" w:rsidRPr="00156B39" w:rsidRDefault="003E1F44" w:rsidP="00F3265C">
      <w:pPr>
        <w:pStyle w:val="IntenseQuote"/>
        <w:shd w:val="clear" w:color="auto" w:fill="F2F2F2" w:themeFill="background1" w:themeFillShade="F2"/>
        <w:spacing w:before="0" w:after="0"/>
        <w:rPr>
          <w:rStyle w:val="Strong"/>
          <w:lang w:val="fr-CA"/>
        </w:rPr>
      </w:pPr>
      <w:r w:rsidRPr="00156B39">
        <w:rPr>
          <w:rStyle w:val="Strong"/>
          <w:lang w:val="fr-CA"/>
        </w:rPr>
        <w:t>Niveau 1</w:t>
      </w:r>
    </w:p>
    <w:p w14:paraId="002EE300" w14:textId="42C2EF16" w:rsidR="003E1F44" w:rsidRPr="00E0072B" w:rsidRDefault="003E1F44" w:rsidP="00F3265C">
      <w:pPr>
        <w:pStyle w:val="IntenseQuote"/>
        <w:shd w:val="clear" w:color="auto" w:fill="F2F2F2" w:themeFill="background1" w:themeFillShade="F2"/>
        <w:spacing w:before="0" w:after="0"/>
        <w:rPr>
          <w:rFonts w:eastAsia="Times New Roman"/>
          <w:lang w:val="fr-FR"/>
        </w:rPr>
      </w:pPr>
      <w:r w:rsidRPr="00E0072B">
        <w:rPr>
          <w:rFonts w:eastAsia="Times New Roman"/>
          <w:lang w:val="fr-FR"/>
        </w:rPr>
        <w:t>Expliquez ce que l'organisation ne sait pas en ce qui concerne ses chaînes d'approvisionnement (p. ex., si une organisation n'a pas été en mesure de répertorier les niveaux en dessous du premier niveau)</w:t>
      </w:r>
      <w:r w:rsidR="00E6380F" w:rsidRPr="00E0072B">
        <w:rPr>
          <w:rFonts w:eastAsia="Times New Roman"/>
          <w:lang w:val="fr-FR"/>
        </w:rPr>
        <w:t>.</w:t>
      </w:r>
    </w:p>
    <w:p w14:paraId="0844DFB2" w14:textId="77777777" w:rsidR="00F3265C" w:rsidRDefault="00F3265C" w:rsidP="00F3265C">
      <w:pPr>
        <w:pStyle w:val="Heading3"/>
        <w:spacing w:before="0" w:after="0"/>
      </w:pPr>
    </w:p>
    <w:p w14:paraId="21C7175F" w14:textId="29B462F3" w:rsidR="003E1F44" w:rsidRPr="00156B39" w:rsidRDefault="003E1F44" w:rsidP="00975407">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Produits, secteurs et services</w:t>
      </w:r>
    </w:p>
    <w:p w14:paraId="6DD85CF8" w14:textId="77777777" w:rsidR="003E1F44" w:rsidRPr="00156B39" w:rsidRDefault="003E1F44" w:rsidP="00975407">
      <w:pPr>
        <w:pStyle w:val="IntenseQuote"/>
        <w:shd w:val="clear" w:color="auto" w:fill="F2F2F2" w:themeFill="background1" w:themeFillShade="F2"/>
        <w:spacing w:before="0" w:after="0"/>
        <w:rPr>
          <w:lang w:val="fr-CA"/>
        </w:rPr>
      </w:pPr>
      <w:r w:rsidRPr="00156B39">
        <w:rPr>
          <w:rStyle w:val="Strong"/>
          <w:lang w:val="fr-CA"/>
        </w:rPr>
        <w:t>Niveau 1</w:t>
      </w:r>
    </w:p>
    <w:p w14:paraId="20738CEF" w14:textId="77777777" w:rsidR="003E1F44" w:rsidRPr="00E0072B" w:rsidRDefault="003E1F44" w:rsidP="00975407">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Décrire les : </w:t>
      </w:r>
    </w:p>
    <w:p w14:paraId="0BF2639A" w14:textId="38262DEE" w:rsidR="003E1F44" w:rsidRPr="00E0072B" w:rsidRDefault="00260E04" w:rsidP="0011644A">
      <w:pPr>
        <w:pStyle w:val="IntenseQuote"/>
        <w:numPr>
          <w:ilvl w:val="0"/>
          <w:numId w:val="2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p</w:t>
      </w:r>
      <w:r w:rsidR="003E1F44" w:rsidRPr="00E0072B">
        <w:rPr>
          <w:rFonts w:eastAsia="Times New Roman"/>
          <w:lang w:val="fr-FR"/>
        </w:rPr>
        <w:t>roduits / marchandises et services principaux de l'organisation;</w:t>
      </w:r>
    </w:p>
    <w:p w14:paraId="6CE3B5F4" w14:textId="77777777" w:rsidR="003E1F44" w:rsidRPr="00E0072B" w:rsidRDefault="003E1F44" w:rsidP="0011644A">
      <w:pPr>
        <w:pStyle w:val="IntenseQuote"/>
        <w:numPr>
          <w:ilvl w:val="0"/>
          <w:numId w:val="2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secteurs dans lesquels elle opère;</w:t>
      </w:r>
    </w:p>
    <w:p w14:paraId="76C83584" w14:textId="77777777" w:rsidR="003E1F44" w:rsidRPr="00E0072B" w:rsidRDefault="003E1F44" w:rsidP="0011644A">
      <w:pPr>
        <w:pStyle w:val="IntenseQuote"/>
        <w:numPr>
          <w:ilvl w:val="0"/>
          <w:numId w:val="2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volumes des marchandises et services qu'elle produit.</w:t>
      </w:r>
    </w:p>
    <w:p w14:paraId="060BC823" w14:textId="77777777" w:rsidR="00F3265C" w:rsidRDefault="00F3265C" w:rsidP="00D7661D">
      <w:pPr>
        <w:pStyle w:val="Heading3"/>
        <w:spacing w:before="0" w:after="0"/>
      </w:pPr>
    </w:p>
    <w:p w14:paraId="79BA0E19" w14:textId="554653DA" w:rsidR="003E1F44" w:rsidRPr="00156B39" w:rsidRDefault="003E1F44" w:rsidP="00975407">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Fournisseurs directs et indirects</w:t>
      </w:r>
    </w:p>
    <w:p w14:paraId="71BBCCBD" w14:textId="77777777" w:rsidR="003E1F44" w:rsidRPr="00156B39" w:rsidRDefault="003E1F44" w:rsidP="00975407">
      <w:pPr>
        <w:pStyle w:val="IntenseQuote"/>
        <w:shd w:val="clear" w:color="auto" w:fill="F2F2F2" w:themeFill="background1" w:themeFillShade="F2"/>
        <w:spacing w:before="0" w:after="0"/>
        <w:rPr>
          <w:lang w:val="fr-CA"/>
        </w:rPr>
      </w:pPr>
      <w:r w:rsidRPr="00156B39">
        <w:rPr>
          <w:rStyle w:val="Strong"/>
          <w:lang w:val="fr-CA"/>
        </w:rPr>
        <w:t>Niveau 1</w:t>
      </w:r>
    </w:p>
    <w:p w14:paraId="4CAA7202" w14:textId="77777777" w:rsidR="003E1F44" w:rsidRPr="00E0072B" w:rsidRDefault="003E1F44" w:rsidP="00975407">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une vue d'ensemble des fournisseurs directs et indirects (p. ex., les sous-traitants) en y incluant, sans s'y limiter : </w:t>
      </w:r>
    </w:p>
    <w:p w14:paraId="41E4A09A" w14:textId="77777777" w:rsidR="003E1F44" w:rsidRPr="00E0072B" w:rsidRDefault="003E1F44" w:rsidP="0011644A">
      <w:pPr>
        <w:pStyle w:val="IntenseQuote"/>
        <w:numPr>
          <w:ilvl w:val="0"/>
          <w:numId w:val="2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leur emplacement;</w:t>
      </w:r>
    </w:p>
    <w:p w14:paraId="7AF200AB" w14:textId="77777777" w:rsidR="003E1F44" w:rsidRPr="00E0072B" w:rsidRDefault="003E1F44" w:rsidP="0011644A">
      <w:pPr>
        <w:pStyle w:val="IntenseQuote"/>
        <w:numPr>
          <w:ilvl w:val="0"/>
          <w:numId w:val="2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l'industrie à laquelle ils appartiennent.</w:t>
      </w:r>
    </w:p>
    <w:p w14:paraId="3110A053" w14:textId="77777777" w:rsidR="003E1F44" w:rsidRPr="00975407" w:rsidRDefault="003E1F44" w:rsidP="00975407">
      <w:pPr>
        <w:pStyle w:val="IntenseQuote"/>
        <w:shd w:val="clear" w:color="auto" w:fill="F2F2F2" w:themeFill="background1" w:themeFillShade="F2"/>
        <w:spacing w:after="0"/>
        <w:rPr>
          <w:lang w:val="fr-CA"/>
        </w:rPr>
      </w:pPr>
      <w:r w:rsidRPr="00975407">
        <w:rPr>
          <w:rStyle w:val="Strong"/>
          <w:lang w:val="fr-CA"/>
        </w:rPr>
        <w:t>Niveau 2 (mesures à prendre en plus de celles du niveau 1)</w:t>
      </w:r>
    </w:p>
    <w:p w14:paraId="65E361E6" w14:textId="77777777" w:rsidR="003E1F44" w:rsidRPr="00E0072B" w:rsidRDefault="003E1F44" w:rsidP="00975407">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une vue d'ensemble des fournisseurs indirects (p. ex., les sous-traitants), idéalement jusqu'au niveau le plus bas de la chaîne d'approvisionnement (p. ex., les matières premières) en y incluant, sans s'y limiter : </w:t>
      </w:r>
    </w:p>
    <w:p w14:paraId="5F2F94E9" w14:textId="77777777" w:rsidR="003E1F44" w:rsidRPr="00E0072B" w:rsidRDefault="003E1F44" w:rsidP="0011644A">
      <w:pPr>
        <w:pStyle w:val="IntenseQuote"/>
        <w:numPr>
          <w:ilvl w:val="0"/>
          <w:numId w:val="22"/>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leur emplacement;</w:t>
      </w:r>
    </w:p>
    <w:p w14:paraId="3F709F1D" w14:textId="77777777" w:rsidR="003E1F44" w:rsidRPr="00E0072B" w:rsidRDefault="003E1F44" w:rsidP="0011644A">
      <w:pPr>
        <w:pStyle w:val="IntenseQuote"/>
        <w:numPr>
          <w:ilvl w:val="0"/>
          <w:numId w:val="22"/>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l'industrie à laquelle ils appartiennent.</w:t>
      </w:r>
    </w:p>
    <w:p w14:paraId="45384F71" w14:textId="77777777" w:rsidR="00D7661D" w:rsidRPr="00D7661D" w:rsidRDefault="00D7661D" w:rsidP="00EC03E2">
      <w:pPr>
        <w:pStyle w:val="Heading3"/>
        <w:rPr>
          <w:sz w:val="2"/>
          <w:szCs w:val="2"/>
        </w:rPr>
      </w:pPr>
    </w:p>
    <w:p w14:paraId="5E94E7A9" w14:textId="571E6C94" w:rsidR="003E1F44" w:rsidRPr="00D7661D" w:rsidRDefault="003E1F44" w:rsidP="00D7661D">
      <w:pPr>
        <w:pStyle w:val="IntenseQuote"/>
        <w:shd w:val="clear" w:color="auto" w:fill="F2F2F2" w:themeFill="background1" w:themeFillShade="F2"/>
        <w:spacing w:before="0" w:after="0"/>
        <w:rPr>
          <w:b/>
          <w:bCs/>
          <w:color w:val="112A4C" w:themeColor="accent6" w:themeShade="80"/>
          <w:sz w:val="28"/>
          <w:szCs w:val="24"/>
          <w:lang w:val="fr-CA"/>
        </w:rPr>
      </w:pPr>
      <w:r w:rsidRPr="00D7661D">
        <w:rPr>
          <w:b/>
          <w:bCs/>
          <w:color w:val="112A4C" w:themeColor="accent6" w:themeShade="80"/>
          <w:sz w:val="28"/>
          <w:szCs w:val="24"/>
          <w:lang w:val="fr-CA"/>
        </w:rPr>
        <w:t>Gouvernance de la gestion des risques liés à l'esclavage moderne</w:t>
      </w:r>
    </w:p>
    <w:p w14:paraId="3ADFDB6A" w14:textId="77777777" w:rsidR="00D913F6" w:rsidRPr="00156B39" w:rsidRDefault="003E1F44" w:rsidP="00D7661D">
      <w:pPr>
        <w:pStyle w:val="IntenseQuote"/>
        <w:shd w:val="clear" w:color="auto" w:fill="F2F2F2" w:themeFill="background1" w:themeFillShade="F2"/>
        <w:spacing w:before="0" w:after="0"/>
        <w:rPr>
          <w:rStyle w:val="Strong"/>
          <w:lang w:val="fr-CA"/>
        </w:rPr>
      </w:pPr>
      <w:r w:rsidRPr="00156B39">
        <w:rPr>
          <w:rStyle w:val="Strong"/>
          <w:lang w:val="fr-CA"/>
        </w:rPr>
        <w:t>Niveau 1</w:t>
      </w:r>
    </w:p>
    <w:p w14:paraId="303B6342" w14:textId="7FBAC336" w:rsidR="003E1F44" w:rsidRPr="00156B39" w:rsidRDefault="003E1F44" w:rsidP="00D7661D">
      <w:pPr>
        <w:pStyle w:val="IntenseQuote"/>
        <w:shd w:val="clear" w:color="auto" w:fill="F2F2F2" w:themeFill="background1" w:themeFillShade="F2"/>
        <w:spacing w:before="0" w:after="0"/>
        <w:rPr>
          <w:b/>
          <w:bCs/>
          <w:lang w:val="fr-CA"/>
        </w:rPr>
      </w:pPr>
      <w:r w:rsidRPr="00156B39">
        <w:rPr>
          <w:lang w:val="fr-CA"/>
        </w:rPr>
        <w:t>Détaillez qui, au sein de l'organisation, est responsable de l'identification et de l'évaluation de l'esclavage moderne et de sa réponse, respectivement, ainsi que la structure de gouvernance qui assure la supervision et la gestion des risques liés à l'esclavage moderne au niveau supérieur</w:t>
      </w:r>
      <w:r w:rsidR="00E6380F" w:rsidRPr="00156B39">
        <w:rPr>
          <w:lang w:val="fr-CA"/>
        </w:rPr>
        <w:t>.</w:t>
      </w:r>
    </w:p>
    <w:p w14:paraId="554EDC6B" w14:textId="77777777" w:rsidR="00F3265C" w:rsidRDefault="00F3265C" w:rsidP="00D7661D">
      <w:pPr>
        <w:pStyle w:val="Heading3"/>
        <w:spacing w:before="0" w:after="0"/>
      </w:pPr>
    </w:p>
    <w:p w14:paraId="715BB15E" w14:textId="1F031BD1" w:rsidR="003E1F44" w:rsidRPr="00156B39" w:rsidRDefault="003E1F44" w:rsidP="00D7661D">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Collecte de renseignements</w:t>
      </w:r>
    </w:p>
    <w:p w14:paraId="65B04D8B" w14:textId="77777777" w:rsidR="003E1F44" w:rsidRPr="00156B39" w:rsidRDefault="003E1F44" w:rsidP="00D7661D">
      <w:pPr>
        <w:pStyle w:val="IntenseQuote"/>
        <w:shd w:val="clear" w:color="auto" w:fill="F2F2F2" w:themeFill="background1" w:themeFillShade="F2"/>
        <w:spacing w:before="0" w:after="0"/>
        <w:rPr>
          <w:lang w:val="fr-CA"/>
        </w:rPr>
      </w:pPr>
      <w:r w:rsidRPr="00156B39">
        <w:rPr>
          <w:rStyle w:val="Strong"/>
          <w:lang w:val="fr-CA"/>
        </w:rPr>
        <w:t>Niveau 1</w:t>
      </w:r>
    </w:p>
    <w:p w14:paraId="379BCB00" w14:textId="7C145488" w:rsidR="003E1F44" w:rsidRPr="00E0072B" w:rsidRDefault="003E1F44" w:rsidP="00D7661D">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Décrivez comment l'organisation a recueilli des </w:t>
      </w:r>
      <w:r w:rsidRPr="00E0072B">
        <w:rPr>
          <w:lang w:val="fr-FR"/>
        </w:rPr>
        <w:t xml:space="preserve">renseignements </w:t>
      </w:r>
      <w:r w:rsidRPr="00E0072B">
        <w:rPr>
          <w:rFonts w:eastAsia="Times New Roman"/>
          <w:lang w:val="fr-FR"/>
        </w:rPr>
        <w:t>pour répondre aux exigences législatives. Si le rapport est une déclaration commune couvrant plusieurs organisations, expliquez le processus de consultation général ayant contribué à l'élaboration de la déclaration commune ou du rapport annuel</w:t>
      </w:r>
      <w:r w:rsidR="00E6380F" w:rsidRPr="00E0072B">
        <w:rPr>
          <w:rFonts w:eastAsia="Times New Roman"/>
          <w:lang w:val="fr-FR"/>
        </w:rPr>
        <w:t>.</w:t>
      </w:r>
    </w:p>
    <w:p w14:paraId="3B7B6FE8" w14:textId="77777777" w:rsidR="00D7661D" w:rsidRDefault="00D7661D" w:rsidP="00D7661D">
      <w:pPr>
        <w:pStyle w:val="Heading3"/>
        <w:spacing w:before="0" w:after="0"/>
      </w:pPr>
    </w:p>
    <w:p w14:paraId="6EC7A25A" w14:textId="0E06F1EB" w:rsidR="003E1F44" w:rsidRPr="00156B39" w:rsidRDefault="003E1F44" w:rsidP="00D7661D">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Mobilisation des intervenants</w:t>
      </w:r>
    </w:p>
    <w:p w14:paraId="7BAC515A" w14:textId="77777777" w:rsidR="003E1F44" w:rsidRPr="00156B39" w:rsidRDefault="003E1F44" w:rsidP="00D7661D">
      <w:pPr>
        <w:pStyle w:val="IntenseQuote"/>
        <w:shd w:val="clear" w:color="auto" w:fill="F2F2F2" w:themeFill="background1" w:themeFillShade="F2"/>
        <w:spacing w:before="0" w:after="0"/>
        <w:rPr>
          <w:lang w:val="fr-CA"/>
        </w:rPr>
      </w:pPr>
      <w:r w:rsidRPr="00156B39">
        <w:rPr>
          <w:rStyle w:val="Strong"/>
          <w:lang w:val="fr-CA"/>
        </w:rPr>
        <w:t>Niveau 1</w:t>
      </w:r>
    </w:p>
    <w:p w14:paraId="1CB9D0E0" w14:textId="77777777" w:rsidR="003E1F44" w:rsidRPr="00E0072B" w:rsidRDefault="003E1F44" w:rsidP="00D7661D">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Énumérez les intervenants externes avec lesquels l'organisation a collaboré pour rédiger le schéma de ses chaînes d'approvisionnement en y incluant, sans s'y limiter : </w:t>
      </w:r>
    </w:p>
    <w:p w14:paraId="1F8ED980" w14:textId="77777777" w:rsidR="003E1F44" w:rsidRPr="00E0072B" w:rsidRDefault="003E1F44" w:rsidP="0011644A">
      <w:pPr>
        <w:pStyle w:val="IntenseQuote"/>
        <w:numPr>
          <w:ilvl w:val="0"/>
          <w:numId w:val="2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entreprises technologiques;</w:t>
      </w:r>
    </w:p>
    <w:p w14:paraId="463AB8D9" w14:textId="77777777" w:rsidR="003E1F44" w:rsidRPr="00E0072B" w:rsidRDefault="003E1F44" w:rsidP="0011644A">
      <w:pPr>
        <w:pStyle w:val="IntenseQuote"/>
        <w:numPr>
          <w:ilvl w:val="0"/>
          <w:numId w:val="2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initiatives de l'industrie;</w:t>
      </w:r>
    </w:p>
    <w:p w14:paraId="55D24342" w14:textId="77777777" w:rsidR="003E1F44" w:rsidRPr="00E0072B" w:rsidRDefault="003E1F44" w:rsidP="0011644A">
      <w:pPr>
        <w:pStyle w:val="IntenseQuote"/>
        <w:numPr>
          <w:ilvl w:val="0"/>
          <w:numId w:val="2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organisations non-gouvernementales (ONG);</w:t>
      </w:r>
    </w:p>
    <w:p w14:paraId="7E6B206D" w14:textId="77777777" w:rsidR="003E1F44" w:rsidRPr="00E0072B" w:rsidRDefault="003E1F44" w:rsidP="0011644A">
      <w:pPr>
        <w:pStyle w:val="IntenseQuote"/>
        <w:numPr>
          <w:ilvl w:val="0"/>
          <w:numId w:val="2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syndicats;</w:t>
      </w:r>
    </w:p>
    <w:p w14:paraId="6EC7F38D" w14:textId="77777777" w:rsidR="003E1F44" w:rsidRPr="00E0072B" w:rsidRDefault="003E1F44" w:rsidP="0011644A">
      <w:pPr>
        <w:pStyle w:val="IntenseQuote"/>
        <w:numPr>
          <w:ilvl w:val="0"/>
          <w:numId w:val="2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organismes gouvernementaux.</w:t>
      </w:r>
    </w:p>
    <w:p w14:paraId="07D74F1A" w14:textId="77777777" w:rsidR="003E1F44" w:rsidRPr="00D7661D" w:rsidRDefault="003E1F44" w:rsidP="00D7661D">
      <w:pPr>
        <w:pStyle w:val="IntenseQuote"/>
        <w:shd w:val="clear" w:color="auto" w:fill="F2F2F2" w:themeFill="background1" w:themeFillShade="F2"/>
        <w:spacing w:after="0"/>
        <w:rPr>
          <w:lang w:val="fr-CA"/>
        </w:rPr>
      </w:pPr>
      <w:r w:rsidRPr="00D7661D">
        <w:rPr>
          <w:rStyle w:val="Strong"/>
          <w:lang w:val="fr-CA"/>
        </w:rPr>
        <w:t>Niveau 2 (mesures à prendre en plus de celles du niveau 1)</w:t>
      </w:r>
    </w:p>
    <w:p w14:paraId="6A025B0E" w14:textId="21AED161" w:rsidR="003E1F44" w:rsidRPr="00E0072B" w:rsidRDefault="003E1F44" w:rsidP="00D7661D">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Démontrer comment l'organisation collabore avec des intervenants externes et des organismes tels que des initiatives de l'industrie, des ONG, des syndicats ou </w:t>
      </w:r>
      <w:r w:rsidRPr="00E0072B">
        <w:rPr>
          <w:rFonts w:eastAsia="Times New Roman"/>
          <w:lang w:val="fr-FR"/>
        </w:rPr>
        <w:lastRenderedPageBreak/>
        <w:t>des organismes gouvernementaux (p. ex., en fournissant des études de cas ou des exemples d'activités effectuées avec des intervenants externes)</w:t>
      </w:r>
      <w:r w:rsidR="00D913F6" w:rsidRPr="00E0072B">
        <w:rPr>
          <w:rFonts w:eastAsia="Times New Roman"/>
          <w:lang w:val="fr-FR"/>
        </w:rPr>
        <w:t>.</w:t>
      </w:r>
    </w:p>
    <w:p w14:paraId="16D09F0C" w14:textId="77777777" w:rsidR="00F3265C" w:rsidRDefault="00F3265C" w:rsidP="00890E30">
      <w:pPr>
        <w:pStyle w:val="Heading3"/>
        <w:spacing w:before="0" w:after="0"/>
      </w:pPr>
    </w:p>
    <w:p w14:paraId="776C1448" w14:textId="4D6AD740" w:rsidR="003E1F44" w:rsidRPr="00156B39" w:rsidRDefault="003E1F44" w:rsidP="00890E30">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Amélioration continue</w:t>
      </w:r>
    </w:p>
    <w:p w14:paraId="0852F317" w14:textId="77777777" w:rsidR="003E1F44" w:rsidRPr="00156B39" w:rsidRDefault="003E1F44" w:rsidP="00890E30">
      <w:pPr>
        <w:pStyle w:val="IntenseQuote"/>
        <w:shd w:val="clear" w:color="auto" w:fill="F2F2F2" w:themeFill="background1" w:themeFillShade="F2"/>
        <w:spacing w:before="0" w:after="0"/>
        <w:rPr>
          <w:lang w:val="fr-CA"/>
        </w:rPr>
      </w:pPr>
      <w:r w:rsidRPr="00156B39">
        <w:rPr>
          <w:rStyle w:val="Strong"/>
          <w:lang w:val="fr-CA"/>
        </w:rPr>
        <w:t>Niveau 1</w:t>
      </w:r>
    </w:p>
    <w:p w14:paraId="7144603E" w14:textId="170DBDCC" w:rsidR="003E1F44" w:rsidRPr="00E0072B" w:rsidRDefault="003E1F44" w:rsidP="00890E30">
      <w:pPr>
        <w:pStyle w:val="IntenseQuote"/>
        <w:shd w:val="clear" w:color="auto" w:fill="F2F2F2" w:themeFill="background1" w:themeFillShade="F2"/>
        <w:spacing w:before="0" w:after="0"/>
        <w:rPr>
          <w:rFonts w:eastAsia="Times New Roman"/>
          <w:lang w:val="fr-FR"/>
        </w:rPr>
      </w:pPr>
      <w:r w:rsidRPr="00E0072B">
        <w:rPr>
          <w:rFonts w:eastAsia="Times New Roman"/>
          <w:lang w:val="fr-FR"/>
        </w:rPr>
        <w:t>Expliquer comment la connaissance de l'organisation de ses opérations et chaînes d'approvisionnement a évolué par rapport à la déclaration précédente et exposer les plans pour améliorer davantage cette connaissance (p. ex., en rédigeant des schémas pour des chaînes d'approvisionnement supplémentaires)</w:t>
      </w:r>
      <w:r w:rsidR="000F684E" w:rsidRPr="00E0072B">
        <w:rPr>
          <w:rFonts w:eastAsia="Times New Roman"/>
          <w:lang w:val="fr-FR"/>
        </w:rPr>
        <w:t>.</w:t>
      </w:r>
    </w:p>
    <w:p w14:paraId="42842D6E" w14:textId="77777777" w:rsidR="00B90068" w:rsidRPr="00E0072B" w:rsidRDefault="00B90068">
      <w:pPr>
        <w:spacing w:after="160" w:line="259" w:lineRule="auto"/>
        <w:rPr>
          <w:rFonts w:eastAsia="Times New Roman" w:cstheme="majorBidi"/>
          <w:b/>
          <w:iCs/>
          <w:color w:val="000000" w:themeColor="text1"/>
          <w:sz w:val="28"/>
          <w:szCs w:val="28"/>
          <w:lang w:val="fr-FR"/>
        </w:rPr>
      </w:pPr>
      <w:bookmarkStart w:id="11" w:name="_Toc203986396"/>
      <w:r w:rsidRPr="00E0072B">
        <w:rPr>
          <w:rFonts w:eastAsia="Times New Roman" w:cstheme="majorBidi"/>
          <w:b/>
          <w:sz w:val="28"/>
          <w:szCs w:val="28"/>
          <w:lang w:val="fr-FR"/>
        </w:rPr>
        <w:br w:type="page"/>
      </w:r>
    </w:p>
    <w:p w14:paraId="672D0EC7" w14:textId="70031D33" w:rsidR="003E1F44" w:rsidRPr="00E0072B" w:rsidRDefault="000F684E" w:rsidP="000F684E">
      <w:pPr>
        <w:pStyle w:val="IntenseQuote"/>
        <w:rPr>
          <w:b/>
          <w:sz w:val="28"/>
          <w:szCs w:val="28"/>
          <w:lang w:val="fr-CA"/>
        </w:rPr>
      </w:pPr>
      <w:r w:rsidRPr="00E0072B">
        <w:rPr>
          <w:rFonts w:eastAsia="Times New Roman" w:cstheme="majorBidi"/>
          <w:b/>
          <w:sz w:val="28"/>
          <w:szCs w:val="28"/>
          <w:lang w:val="fr-FR"/>
        </w:rPr>
        <w:lastRenderedPageBreak/>
        <w:t>2.</w:t>
      </w:r>
      <w:r w:rsidRPr="00E0072B">
        <w:rPr>
          <w:b/>
          <w:sz w:val="28"/>
          <w:szCs w:val="28"/>
          <w:lang w:val="fr-CA"/>
        </w:rPr>
        <w:t xml:space="preserve"> </w:t>
      </w:r>
      <w:r w:rsidR="003E1F44" w:rsidRPr="00E0072B">
        <w:rPr>
          <w:b/>
          <w:sz w:val="28"/>
          <w:szCs w:val="28"/>
          <w:lang w:val="fr-CA"/>
        </w:rPr>
        <w:t>Une description des politiques de l'organisation en matière d'esclavage moderne, de travail forcé et de travail des enfants</w:t>
      </w:r>
      <w:bookmarkEnd w:id="11"/>
    </w:p>
    <w:p w14:paraId="469CC3A1" w14:textId="6D8D6651" w:rsidR="003E1F44" w:rsidRPr="00AB122B" w:rsidRDefault="00AB122B" w:rsidP="000F684E">
      <w:pPr>
        <w:pStyle w:val="IntenseQuote"/>
        <w:rPr>
          <w:rStyle w:val="Hyperlink"/>
          <w:lang w:val="fr-CA"/>
        </w:rPr>
      </w:pPr>
      <w:r>
        <w:rPr>
          <w:lang w:val="fr-FR"/>
        </w:rPr>
        <w:fldChar w:fldCharType="begin"/>
      </w:r>
      <w:r>
        <w:rPr>
          <w:lang w:val="fr-FR"/>
        </w:rPr>
        <w:instrText>HYPERLINK "https://www.legislation.gov.uk/ukpga/2015/30/section/54"</w:instrText>
      </w:r>
      <w:r>
        <w:rPr>
          <w:lang w:val="fr-FR"/>
        </w:rPr>
      </w:r>
      <w:r>
        <w:rPr>
          <w:lang w:val="fr-FR"/>
        </w:rPr>
        <w:fldChar w:fldCharType="separate"/>
      </w:r>
      <w:r w:rsidR="000F684E" w:rsidRPr="00AB122B">
        <w:rPr>
          <w:rStyle w:val="Hyperlink"/>
          <w:lang w:val="fr-FR"/>
        </w:rPr>
        <w:t>Royaume-Uni – article 54 (5)(b)</w:t>
      </w:r>
      <w:r w:rsidR="000F684E" w:rsidRPr="00AB122B">
        <w:rPr>
          <w:rStyle w:val="Hyperlink"/>
          <w:lang w:val="fr-CA"/>
        </w:rPr>
        <w:t xml:space="preserve"> (en anglais seulement)</w:t>
      </w:r>
    </w:p>
    <w:p w14:paraId="0709E171" w14:textId="43EE170A" w:rsidR="003E1F44" w:rsidRPr="00E0072B" w:rsidRDefault="00AB122B" w:rsidP="000F684E">
      <w:pPr>
        <w:pStyle w:val="IntenseQuote"/>
        <w:rPr>
          <w:rFonts w:eastAsia="Times New Roman"/>
          <w:lang w:val="fr-FR"/>
        </w:rPr>
      </w:pPr>
      <w:r>
        <w:rPr>
          <w:lang w:val="fr-FR"/>
        </w:rPr>
        <w:fldChar w:fldCharType="end"/>
      </w:r>
      <w:r w:rsidR="003E1F44" w:rsidRPr="00E0072B">
        <w:rPr>
          <w:rFonts w:eastAsia="Times New Roman"/>
          <w:lang w:val="fr-FR"/>
        </w:rPr>
        <w:t xml:space="preserve">(5) La déclaration d'une organisation sur l'esclavage et la traite des personnes peut inclure des </w:t>
      </w:r>
      <w:r w:rsidR="003E1F44" w:rsidRPr="00E0072B">
        <w:rPr>
          <w:lang w:val="fr-FR"/>
        </w:rPr>
        <w:t xml:space="preserve">renseignements </w:t>
      </w:r>
      <w:r w:rsidR="003E1F44" w:rsidRPr="00E0072B">
        <w:rPr>
          <w:rFonts w:eastAsia="Times New Roman"/>
          <w:lang w:val="fr-FR"/>
        </w:rPr>
        <w:t xml:space="preserve">sur : </w:t>
      </w:r>
    </w:p>
    <w:p w14:paraId="211A5962" w14:textId="77777777" w:rsidR="003E1F44" w:rsidRPr="00E0072B" w:rsidRDefault="003E1F44" w:rsidP="000F684E">
      <w:pPr>
        <w:pStyle w:val="IntenseQuote"/>
        <w:rPr>
          <w:rFonts w:eastAsia="Times New Roman"/>
          <w:lang w:val="fr-FR"/>
        </w:rPr>
      </w:pPr>
      <w:r w:rsidRPr="00E0072B">
        <w:rPr>
          <w:rFonts w:eastAsia="Times New Roman"/>
          <w:lang w:val="fr-FR"/>
        </w:rPr>
        <w:t>(b) ses politiques en matière d'esclavage et de traite des personnes</w:t>
      </w:r>
    </w:p>
    <w:p w14:paraId="0AE3DA53" w14:textId="22A35129" w:rsidR="003E1F44" w:rsidRPr="00AB122B" w:rsidRDefault="00AB122B" w:rsidP="000F684E">
      <w:pPr>
        <w:pStyle w:val="IntenseQuote"/>
        <w:rPr>
          <w:rStyle w:val="Hyperlink"/>
          <w:lang w:val="fr-FR"/>
        </w:rPr>
      </w:pPr>
      <w:r>
        <w:rPr>
          <w:lang w:val="fr-FR"/>
        </w:rPr>
        <w:fldChar w:fldCharType="begin"/>
      </w:r>
      <w:r>
        <w:rPr>
          <w:lang w:val="fr-FR"/>
        </w:rPr>
        <w:instrText>HYPERLINK "https://www.legislation.gov.au/C2018A00153/latest/text"</w:instrText>
      </w:r>
      <w:r>
        <w:rPr>
          <w:lang w:val="fr-FR"/>
        </w:rPr>
      </w:r>
      <w:r>
        <w:rPr>
          <w:lang w:val="fr-FR"/>
        </w:rPr>
        <w:fldChar w:fldCharType="separate"/>
      </w:r>
      <w:r w:rsidR="003E1F44" w:rsidRPr="00AB122B">
        <w:rPr>
          <w:rStyle w:val="Hyperlink"/>
          <w:lang w:val="fr-FR"/>
        </w:rPr>
        <w:t>Australie – article 16 (1)(d)</w:t>
      </w:r>
      <w:r w:rsidR="000F684E" w:rsidRPr="00AB122B">
        <w:rPr>
          <w:rStyle w:val="Hyperlink"/>
          <w:lang w:val="fr-CA"/>
        </w:rPr>
        <w:t xml:space="preserve"> (en anglais seulement)</w:t>
      </w:r>
      <w:r w:rsidR="000F684E" w:rsidRPr="00AB122B">
        <w:rPr>
          <w:rStyle w:val="Hyperlink"/>
          <w:lang w:val="fr-FR"/>
        </w:rPr>
        <w:t xml:space="preserve"> </w:t>
      </w:r>
    </w:p>
    <w:p w14:paraId="623B4DD5" w14:textId="5F95D6D4" w:rsidR="003E1F44" w:rsidRPr="00E0072B" w:rsidRDefault="00AB122B" w:rsidP="000F684E">
      <w:pPr>
        <w:pStyle w:val="IntenseQuote"/>
        <w:rPr>
          <w:rFonts w:eastAsia="Times New Roman"/>
          <w:lang w:val="fr-FR"/>
        </w:rPr>
      </w:pPr>
      <w:r>
        <w:rPr>
          <w:lang w:val="fr-FR"/>
        </w:rPr>
        <w:fldChar w:fldCharType="end"/>
      </w:r>
      <w:r w:rsidR="003E1F44" w:rsidRPr="00E0072B">
        <w:rPr>
          <w:rFonts w:eastAsia="Times New Roman"/>
          <w:lang w:val="fr-FR"/>
        </w:rPr>
        <w:t xml:space="preserve">(1) Une déclaration sur l'esclavage moderne doit, pour chaque entité déclarante couverte par la déclaration : </w:t>
      </w:r>
    </w:p>
    <w:p w14:paraId="1825E09D" w14:textId="77777777" w:rsidR="003E1F44" w:rsidRPr="00E0072B" w:rsidRDefault="003E1F44" w:rsidP="000F684E">
      <w:pPr>
        <w:pStyle w:val="IntenseQuote"/>
        <w:rPr>
          <w:rFonts w:eastAsia="Times New Roman"/>
          <w:lang w:val="fr-FR"/>
        </w:rPr>
      </w:pPr>
      <w:r w:rsidRPr="00E0072B">
        <w:rPr>
          <w:rFonts w:eastAsia="Times New Roman"/>
          <w:lang w:val="fr-FR"/>
        </w:rPr>
        <w:t>(d) décrire les actions entreprises par l'entité déclarante et toute entité que l'entité déclarante possède ou contrôle, pour évaluer et traiter ces risques, y compris les processus de diligence raisonnable et de réhabilitation</w:t>
      </w:r>
    </w:p>
    <w:p w14:paraId="0026A0A9" w14:textId="77777777" w:rsidR="003E1F44" w:rsidRPr="00E0072B" w:rsidRDefault="003E1F44" w:rsidP="000F684E">
      <w:pPr>
        <w:pStyle w:val="IntenseQuote"/>
        <w:rPr>
          <w:lang w:val="fr-FR"/>
        </w:rPr>
      </w:pPr>
      <w:hyperlink r:id="rId19" w:anchor="h-1387077" w:history="1">
        <w:r w:rsidRPr="00E0072B">
          <w:rPr>
            <w:rStyle w:val="Hyperlink"/>
            <w:lang w:val="fr-FR"/>
          </w:rPr>
          <w:t>Canada – partie 2 (3)(b)</w:t>
        </w:r>
      </w:hyperlink>
    </w:p>
    <w:p w14:paraId="64EE1AA8" w14:textId="77777777" w:rsidR="003E1F44" w:rsidRPr="00E0072B" w:rsidRDefault="003E1F44" w:rsidP="000F684E">
      <w:pPr>
        <w:pStyle w:val="IntenseQuote"/>
        <w:rPr>
          <w:rFonts w:eastAsia="Times New Roman"/>
          <w:lang w:val="fr-FR"/>
        </w:rPr>
      </w:pPr>
      <w:r w:rsidRPr="00E0072B">
        <w:rPr>
          <w:rFonts w:eastAsia="Times New Roman"/>
          <w:lang w:val="fr-FR"/>
        </w:rPr>
        <w:t xml:space="preserve">(3) Le rapport inclut également les renseignements suivants au sujet de chaque entité visée par le rapport : </w:t>
      </w:r>
    </w:p>
    <w:p w14:paraId="1D817FC4" w14:textId="77777777" w:rsidR="003E1F44" w:rsidRPr="00E0072B" w:rsidRDefault="003E1F44" w:rsidP="000F684E">
      <w:pPr>
        <w:pStyle w:val="IntenseQuote"/>
        <w:rPr>
          <w:rFonts w:eastAsia="Times New Roman"/>
          <w:lang w:val="fr-FR"/>
        </w:rPr>
      </w:pPr>
      <w:r w:rsidRPr="00E0072B">
        <w:rPr>
          <w:rFonts w:eastAsia="Times New Roman"/>
          <w:lang w:val="fr-FR"/>
        </w:rPr>
        <w:t>(b) ses politiques et ses processus de diligence raisonnable relatifs au travail forcé et au travail des enfants</w:t>
      </w:r>
    </w:p>
    <w:p w14:paraId="43C1DC10" w14:textId="77777777" w:rsidR="009B34FB" w:rsidRDefault="009B34FB" w:rsidP="00EC03E2">
      <w:pPr>
        <w:pStyle w:val="Heading3"/>
      </w:pPr>
    </w:p>
    <w:p w14:paraId="2A01B376" w14:textId="77777777" w:rsidR="009B34FB" w:rsidRDefault="009B34FB">
      <w:pPr>
        <w:spacing w:after="160" w:line="259" w:lineRule="auto"/>
        <w:rPr>
          <w:rFonts w:ascii="Aptos Display" w:eastAsia="Times New Roman" w:hAnsi="Aptos Display" w:cstheme="majorBidi"/>
          <w:b/>
          <w:color w:val="112A4C" w:themeColor="accent6" w:themeShade="80"/>
          <w:sz w:val="28"/>
          <w:lang w:val="fr-FR"/>
        </w:rPr>
      </w:pPr>
      <w:r w:rsidRPr="00156B39">
        <w:rPr>
          <w:lang w:val="fr-CA"/>
        </w:rPr>
        <w:br w:type="page"/>
      </w:r>
    </w:p>
    <w:p w14:paraId="0C0F572D" w14:textId="7F242DE5" w:rsidR="003E1F44" w:rsidRPr="009B34FB" w:rsidRDefault="003E1F44" w:rsidP="009B34FB">
      <w:pPr>
        <w:pStyle w:val="IntenseQuote"/>
        <w:shd w:val="clear" w:color="auto" w:fill="F2F2F2" w:themeFill="background1" w:themeFillShade="F2"/>
        <w:spacing w:before="0" w:after="0"/>
        <w:rPr>
          <w:b/>
          <w:bCs/>
          <w:color w:val="112A4C" w:themeColor="accent6" w:themeShade="80"/>
          <w:sz w:val="28"/>
          <w:szCs w:val="24"/>
          <w:lang w:val="fr-CA"/>
        </w:rPr>
      </w:pPr>
      <w:r w:rsidRPr="009B34FB">
        <w:rPr>
          <w:b/>
          <w:bCs/>
          <w:color w:val="112A4C" w:themeColor="accent6" w:themeShade="80"/>
          <w:sz w:val="28"/>
          <w:szCs w:val="24"/>
          <w:lang w:val="fr-CA"/>
        </w:rPr>
        <w:lastRenderedPageBreak/>
        <w:t>Politiques opérationnelles internes</w:t>
      </w:r>
    </w:p>
    <w:p w14:paraId="43900C13" w14:textId="77777777" w:rsidR="003E1F44" w:rsidRPr="009B34FB" w:rsidRDefault="003E1F44" w:rsidP="009B34FB">
      <w:pPr>
        <w:pStyle w:val="IntenseQuote"/>
        <w:shd w:val="clear" w:color="auto" w:fill="F2F2F2" w:themeFill="background1" w:themeFillShade="F2"/>
        <w:spacing w:before="0" w:after="0"/>
        <w:rPr>
          <w:lang w:val="fr-CA"/>
        </w:rPr>
      </w:pPr>
      <w:r w:rsidRPr="009B34FB">
        <w:rPr>
          <w:rStyle w:val="Strong"/>
          <w:lang w:val="fr-CA"/>
        </w:rPr>
        <w:t>Niveau 1</w:t>
      </w:r>
    </w:p>
    <w:p w14:paraId="082C0D9F" w14:textId="77777777" w:rsidR="003E1F44" w:rsidRPr="00E0072B" w:rsidRDefault="003E1F44" w:rsidP="009B34FB">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un résumé des politiques opérationnelles internes de l'organisation concernant l'esclavage moderne. Ces politiques peuvent porter, entre autres, sur les points suivants : </w:t>
      </w:r>
    </w:p>
    <w:p w14:paraId="1D1342A3"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code de conduite des employés</w:t>
      </w:r>
    </w:p>
    <w:p w14:paraId="06F031B3"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code de conduite des fournisseurs</w:t>
      </w:r>
    </w:p>
    <w:p w14:paraId="47AF4245"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recrutement (y compris l'interdiction des frais de recrutement payés par les travailleurs)</w:t>
      </w:r>
    </w:p>
    <w:p w14:paraId="298E2B48"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pratiques d'achat responsables</w:t>
      </w:r>
    </w:p>
    <w:p w14:paraId="4E1F374E"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incitatifs pour réduire les risques d'esclavage moderne</w:t>
      </w:r>
    </w:p>
    <w:p w14:paraId="1E99967C"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liberté des travailleurs de mettre fin à leur emploi</w:t>
      </w:r>
    </w:p>
    <w:p w14:paraId="052EE326"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liberté de mouvement</w:t>
      </w:r>
    </w:p>
    <w:p w14:paraId="72CCE2F2"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liberté d'association et de négociation collective</w:t>
      </w:r>
    </w:p>
    <w:p w14:paraId="392B5C52"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l'interdiction de toute menace de violence, de harcèlement et d'intimidation</w:t>
      </w:r>
    </w:p>
    <w:p w14:paraId="4F8179C0"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l'interdiction des heures supplémentaires obligatoires</w:t>
      </w:r>
    </w:p>
    <w:p w14:paraId="35288AED"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l'interdiction du travail des enfants</w:t>
      </w:r>
    </w:p>
    <w:p w14:paraId="6F666735"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l'interdiction de la confiscation des documents d'identification originaux des travailleurs</w:t>
      </w:r>
    </w:p>
    <w:p w14:paraId="46925689" w14:textId="77777777" w:rsidR="003E1F44" w:rsidRPr="00E0072B" w:rsidRDefault="003E1F44" w:rsidP="0011644A">
      <w:pPr>
        <w:pStyle w:val="IntenseQuote"/>
        <w:numPr>
          <w:ilvl w:val="0"/>
          <w:numId w:val="2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l'accès à des recours, à des compensations et à la justice pour les victimes et survivants de l'esclavage moderne</w:t>
      </w:r>
    </w:p>
    <w:p w14:paraId="770EB064" w14:textId="61C36474" w:rsidR="003E1F44" w:rsidRPr="00E0072B" w:rsidRDefault="003E1F44" w:rsidP="001B7F32">
      <w:pPr>
        <w:pStyle w:val="IntenseQuote"/>
        <w:shd w:val="clear" w:color="auto" w:fill="F2F2F2" w:themeFill="background1" w:themeFillShade="F2"/>
        <w:spacing w:after="0"/>
        <w:rPr>
          <w:rFonts w:eastAsia="Times New Roman"/>
          <w:lang w:val="fr-FR"/>
        </w:rPr>
      </w:pPr>
      <w:r w:rsidRPr="00E0072B">
        <w:rPr>
          <w:rFonts w:eastAsia="Times New Roman"/>
          <w:lang w:val="fr-FR"/>
        </w:rPr>
        <w:t>Inclure les hyperliens vers les politiques pertinentes disponibles au public</w:t>
      </w:r>
      <w:r w:rsidR="001B7F32">
        <w:rPr>
          <w:rFonts w:eastAsia="Times New Roman"/>
          <w:lang w:val="fr-FR"/>
        </w:rPr>
        <w:t>.</w:t>
      </w:r>
    </w:p>
    <w:p w14:paraId="0991D861" w14:textId="77777777" w:rsidR="003E1F44" w:rsidRPr="009B34FB" w:rsidRDefault="003E1F44" w:rsidP="009B34FB">
      <w:pPr>
        <w:pStyle w:val="IntenseQuote"/>
        <w:shd w:val="clear" w:color="auto" w:fill="F2F2F2" w:themeFill="background1" w:themeFillShade="F2"/>
        <w:spacing w:after="0"/>
        <w:rPr>
          <w:lang w:val="fr-CA"/>
        </w:rPr>
      </w:pPr>
      <w:r w:rsidRPr="009B34FB">
        <w:rPr>
          <w:rStyle w:val="Strong"/>
          <w:lang w:val="fr-CA"/>
        </w:rPr>
        <w:t>Niveau 2 (actions à faire en plus du niveau 1)</w:t>
      </w:r>
    </w:p>
    <w:p w14:paraId="3B26B204" w14:textId="77777777" w:rsidR="003E1F44" w:rsidRPr="00E0072B" w:rsidRDefault="003E1F44" w:rsidP="009B34FB">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des détails supplémentaires sur les politiques opérationnelles internes de l'organisation relatives à l'esclavage moderne et à leur mise en œuvre en y incluant, sans s'y limiter : </w:t>
      </w:r>
    </w:p>
    <w:p w14:paraId="568826CF" w14:textId="77777777" w:rsidR="003E1F44" w:rsidRPr="00E0072B" w:rsidRDefault="003E1F44" w:rsidP="0011644A">
      <w:pPr>
        <w:pStyle w:val="IntenseQuote"/>
        <w:numPr>
          <w:ilvl w:val="0"/>
          <w:numId w:val="25"/>
        </w:numPr>
        <w:shd w:val="clear" w:color="auto" w:fill="F2F2F2" w:themeFill="background1" w:themeFillShade="F2"/>
        <w:tabs>
          <w:tab w:val="left" w:pos="720"/>
        </w:tabs>
        <w:spacing w:before="0" w:after="0"/>
        <w:ind w:left="720" w:hanging="540"/>
        <w:rPr>
          <w:rFonts w:eastAsia="Times New Roman"/>
          <w:lang w:val="fr-FR"/>
        </w:rPr>
      </w:pPr>
      <w:r w:rsidRPr="00E0072B">
        <w:rPr>
          <w:rFonts w:eastAsia="Times New Roman"/>
          <w:lang w:val="fr-FR"/>
        </w:rPr>
        <w:t>des résumés de ce que chaque politique stipule;</w:t>
      </w:r>
    </w:p>
    <w:p w14:paraId="4045A77E" w14:textId="77777777" w:rsidR="003E1F44" w:rsidRPr="00E0072B" w:rsidRDefault="003E1F44" w:rsidP="0011644A">
      <w:pPr>
        <w:pStyle w:val="IntenseQuote"/>
        <w:numPr>
          <w:ilvl w:val="0"/>
          <w:numId w:val="25"/>
        </w:numPr>
        <w:shd w:val="clear" w:color="auto" w:fill="F2F2F2" w:themeFill="background1" w:themeFillShade="F2"/>
        <w:tabs>
          <w:tab w:val="left" w:pos="720"/>
        </w:tabs>
        <w:spacing w:before="0" w:after="0"/>
        <w:ind w:left="720" w:hanging="540"/>
        <w:rPr>
          <w:rFonts w:eastAsia="Times New Roman"/>
          <w:lang w:val="fr-FR"/>
        </w:rPr>
      </w:pPr>
      <w:r w:rsidRPr="00E0072B">
        <w:rPr>
          <w:rFonts w:eastAsia="Times New Roman"/>
          <w:lang w:val="fr-FR"/>
        </w:rPr>
        <w:t>comment les politiques sont mises en œuvre, y compris des études de cas;</w:t>
      </w:r>
    </w:p>
    <w:p w14:paraId="4B3773E0" w14:textId="77777777" w:rsidR="003E1F44" w:rsidRPr="00E0072B" w:rsidRDefault="003E1F44" w:rsidP="0011644A">
      <w:pPr>
        <w:pStyle w:val="IntenseQuote"/>
        <w:numPr>
          <w:ilvl w:val="0"/>
          <w:numId w:val="25"/>
        </w:numPr>
        <w:shd w:val="clear" w:color="auto" w:fill="F2F2F2" w:themeFill="background1" w:themeFillShade="F2"/>
        <w:tabs>
          <w:tab w:val="left" w:pos="720"/>
        </w:tabs>
        <w:spacing w:before="0" w:after="0"/>
        <w:ind w:left="720" w:hanging="540"/>
        <w:rPr>
          <w:rFonts w:eastAsia="Times New Roman"/>
          <w:lang w:val="fr-FR"/>
        </w:rPr>
      </w:pPr>
      <w:r w:rsidRPr="00E0072B">
        <w:rPr>
          <w:rFonts w:eastAsia="Times New Roman"/>
          <w:lang w:val="fr-FR"/>
        </w:rPr>
        <w:t>comment la mise en œuvre est surveillée et appliquée;</w:t>
      </w:r>
    </w:p>
    <w:p w14:paraId="29652FD1" w14:textId="77777777" w:rsidR="003E1F44" w:rsidRPr="00E0072B" w:rsidRDefault="003E1F44" w:rsidP="0011644A">
      <w:pPr>
        <w:pStyle w:val="IntenseQuote"/>
        <w:numPr>
          <w:ilvl w:val="0"/>
          <w:numId w:val="25"/>
        </w:numPr>
        <w:shd w:val="clear" w:color="auto" w:fill="F2F2F2" w:themeFill="background1" w:themeFillShade="F2"/>
        <w:tabs>
          <w:tab w:val="left" w:pos="720"/>
        </w:tabs>
        <w:spacing w:before="0" w:after="0"/>
        <w:ind w:left="720" w:hanging="540"/>
        <w:rPr>
          <w:rFonts w:eastAsia="Times New Roman"/>
          <w:lang w:val="fr-FR"/>
        </w:rPr>
      </w:pPr>
      <w:r w:rsidRPr="00E0072B">
        <w:rPr>
          <w:rFonts w:eastAsia="Times New Roman"/>
          <w:lang w:val="fr-FR"/>
        </w:rPr>
        <w:lastRenderedPageBreak/>
        <w:t>à quelle fréquence les politiques sont révisées et mises à jour;</w:t>
      </w:r>
    </w:p>
    <w:p w14:paraId="29E83DCB" w14:textId="6F7B3A66" w:rsidR="003E1F44" w:rsidRPr="00E0072B" w:rsidRDefault="003E1F44" w:rsidP="0011644A">
      <w:pPr>
        <w:pStyle w:val="IntenseQuote"/>
        <w:numPr>
          <w:ilvl w:val="0"/>
          <w:numId w:val="25"/>
        </w:numPr>
        <w:shd w:val="clear" w:color="auto" w:fill="F2F2F2" w:themeFill="background1" w:themeFillShade="F2"/>
        <w:tabs>
          <w:tab w:val="left" w:pos="720"/>
        </w:tabs>
        <w:spacing w:before="0" w:after="0"/>
        <w:ind w:left="720" w:hanging="540"/>
        <w:rPr>
          <w:rFonts w:eastAsia="Times New Roman"/>
          <w:lang w:val="fr-FR"/>
        </w:rPr>
      </w:pPr>
      <w:r w:rsidRPr="00E0072B">
        <w:rPr>
          <w:rFonts w:eastAsia="Times New Roman"/>
          <w:lang w:val="fr-FR"/>
        </w:rPr>
        <w:t>des études de cas montrant l'application pratique des politiques et des leçons apprises</w:t>
      </w:r>
    </w:p>
    <w:p w14:paraId="2ABF2C46" w14:textId="77777777" w:rsidR="00F3265C" w:rsidRDefault="00F3265C" w:rsidP="009032CE">
      <w:pPr>
        <w:pStyle w:val="Heading3"/>
        <w:spacing w:before="0" w:after="0"/>
      </w:pPr>
    </w:p>
    <w:p w14:paraId="4D97588E" w14:textId="5C725F4E" w:rsidR="003E1F44" w:rsidRPr="00156B39" w:rsidRDefault="003E1F44" w:rsidP="009032CE">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Normes internationales</w:t>
      </w:r>
    </w:p>
    <w:p w14:paraId="422D2830" w14:textId="77777777" w:rsidR="003E1F44" w:rsidRPr="00156B39" w:rsidRDefault="003E1F44" w:rsidP="009032CE">
      <w:pPr>
        <w:pStyle w:val="IntenseQuote"/>
        <w:shd w:val="clear" w:color="auto" w:fill="F2F2F2" w:themeFill="background1" w:themeFillShade="F2"/>
        <w:spacing w:before="0" w:after="0"/>
        <w:rPr>
          <w:lang w:val="fr-CA"/>
        </w:rPr>
      </w:pPr>
      <w:r w:rsidRPr="00156B39">
        <w:rPr>
          <w:rStyle w:val="Strong"/>
          <w:lang w:val="fr-CA"/>
        </w:rPr>
        <w:t>Niveau 1</w:t>
      </w:r>
    </w:p>
    <w:p w14:paraId="596B82CB" w14:textId="77777777" w:rsidR="003E1F44" w:rsidRPr="00E0072B" w:rsidRDefault="003E1F44" w:rsidP="009032CE">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Démontrer comment les politiques sont liées aux normes internationales en y incluant, sans s'y limiter : </w:t>
      </w:r>
    </w:p>
    <w:p w14:paraId="0C8578EC" w14:textId="77777777" w:rsidR="003E1F44" w:rsidRPr="00E0072B" w:rsidRDefault="003E1F44" w:rsidP="0011644A">
      <w:pPr>
        <w:pStyle w:val="IntenseQuote"/>
        <w:numPr>
          <w:ilvl w:val="0"/>
          <w:numId w:val="26"/>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principes directeurs des Nations Unies</w:t>
      </w:r>
    </w:p>
    <w:p w14:paraId="777C9AAC" w14:textId="77777777" w:rsidR="003E1F44" w:rsidRPr="00E0072B" w:rsidRDefault="003E1F44" w:rsidP="0011644A">
      <w:pPr>
        <w:pStyle w:val="IntenseQuote"/>
        <w:numPr>
          <w:ilvl w:val="0"/>
          <w:numId w:val="26"/>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Guide de l'Organisation de coopération et de développement économiques sur le devoir de diligence pour une conduite responsable des entreprises</w:t>
      </w:r>
    </w:p>
    <w:p w14:paraId="0246A762" w14:textId="2CA3AC69" w:rsidR="003E1F44" w:rsidRPr="00E0072B" w:rsidRDefault="003E1F44" w:rsidP="0011644A">
      <w:pPr>
        <w:pStyle w:val="IntenseQuote"/>
        <w:numPr>
          <w:ilvl w:val="0"/>
          <w:numId w:val="26"/>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normes du travail de l'</w:t>
      </w:r>
      <w:r w:rsidR="00E1034D" w:rsidRPr="00E0072B">
        <w:rPr>
          <w:rFonts w:eastAsia="Times New Roman"/>
          <w:lang w:val="fr-FR"/>
        </w:rPr>
        <w:t>OIT</w:t>
      </w:r>
    </w:p>
    <w:p w14:paraId="6C48C6D4" w14:textId="77777777" w:rsidR="00F3265C" w:rsidRDefault="00F3265C" w:rsidP="009032CE">
      <w:pPr>
        <w:pStyle w:val="Heading3"/>
        <w:spacing w:before="0" w:after="0"/>
      </w:pPr>
    </w:p>
    <w:p w14:paraId="6B90077B" w14:textId="0312335A" w:rsidR="003E1F44" w:rsidRPr="00156B39" w:rsidRDefault="003E1F44" w:rsidP="009032CE">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Mobilisation des intervenants</w:t>
      </w:r>
    </w:p>
    <w:p w14:paraId="0F7BF253" w14:textId="77777777" w:rsidR="003E1F44" w:rsidRPr="00156B39" w:rsidRDefault="003E1F44" w:rsidP="009032CE">
      <w:pPr>
        <w:pStyle w:val="IntenseQuote"/>
        <w:shd w:val="clear" w:color="auto" w:fill="F2F2F2" w:themeFill="background1" w:themeFillShade="F2"/>
        <w:spacing w:before="0" w:after="0"/>
        <w:rPr>
          <w:lang w:val="fr-CA"/>
        </w:rPr>
      </w:pPr>
      <w:r w:rsidRPr="00156B39">
        <w:rPr>
          <w:rStyle w:val="Strong"/>
          <w:lang w:val="fr-CA"/>
        </w:rPr>
        <w:t>Niveau 1</w:t>
      </w:r>
    </w:p>
    <w:p w14:paraId="210C0F47" w14:textId="77777777" w:rsidR="003E1F44" w:rsidRPr="00E0072B" w:rsidRDefault="003E1F44" w:rsidP="009032CE">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Énumérer les intervenants avec lesquels l'organisation a engagé des discussions pour développer et mettre en œuvre ses politiques de lutte contre l'esclavage moderne en y incluant, sans s'y limiter : </w:t>
      </w:r>
    </w:p>
    <w:p w14:paraId="66B2E850" w14:textId="77777777" w:rsidR="003E1F44" w:rsidRPr="00E0072B" w:rsidRDefault="003E1F44" w:rsidP="0011644A">
      <w:pPr>
        <w:pStyle w:val="IntenseQuote"/>
        <w:numPr>
          <w:ilvl w:val="0"/>
          <w:numId w:val="2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équipes d'achat</w:t>
      </w:r>
    </w:p>
    <w:p w14:paraId="788736E0" w14:textId="77777777" w:rsidR="003E1F44" w:rsidRPr="00E0072B" w:rsidRDefault="003E1F44" w:rsidP="0011644A">
      <w:pPr>
        <w:pStyle w:val="IntenseQuote"/>
        <w:numPr>
          <w:ilvl w:val="0"/>
          <w:numId w:val="2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fournisseurs</w:t>
      </w:r>
    </w:p>
    <w:p w14:paraId="76512C34" w14:textId="77777777" w:rsidR="003E1F44" w:rsidRPr="00E0072B" w:rsidRDefault="003E1F44" w:rsidP="0011644A">
      <w:pPr>
        <w:pStyle w:val="IntenseQuote"/>
        <w:numPr>
          <w:ilvl w:val="0"/>
          <w:numId w:val="2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sous-traitants</w:t>
      </w:r>
    </w:p>
    <w:p w14:paraId="2319B869" w14:textId="77777777" w:rsidR="003E1F44" w:rsidRPr="00E0072B" w:rsidRDefault="003E1F44" w:rsidP="0011644A">
      <w:pPr>
        <w:pStyle w:val="IntenseQuote"/>
        <w:numPr>
          <w:ilvl w:val="0"/>
          <w:numId w:val="2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syndicats</w:t>
      </w:r>
    </w:p>
    <w:p w14:paraId="2CC44ED1" w14:textId="77777777" w:rsidR="003E1F44" w:rsidRPr="00E0072B" w:rsidRDefault="003E1F44" w:rsidP="0011644A">
      <w:pPr>
        <w:pStyle w:val="IntenseQuote"/>
        <w:numPr>
          <w:ilvl w:val="0"/>
          <w:numId w:val="2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ONG</w:t>
      </w:r>
    </w:p>
    <w:p w14:paraId="02106406" w14:textId="77777777" w:rsidR="003E1F44" w:rsidRPr="00E0072B" w:rsidRDefault="003E1F44" w:rsidP="0011644A">
      <w:pPr>
        <w:pStyle w:val="IntenseQuote"/>
        <w:numPr>
          <w:ilvl w:val="0"/>
          <w:numId w:val="2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initiatives de l'industrie</w:t>
      </w:r>
    </w:p>
    <w:p w14:paraId="49D9E138" w14:textId="77777777" w:rsidR="003E1F44" w:rsidRPr="00E0072B" w:rsidRDefault="003E1F44" w:rsidP="0011644A">
      <w:pPr>
        <w:pStyle w:val="IntenseQuote"/>
        <w:numPr>
          <w:ilvl w:val="0"/>
          <w:numId w:val="2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organismes gouvernementaux</w:t>
      </w:r>
    </w:p>
    <w:p w14:paraId="46A1ED2C" w14:textId="77777777" w:rsidR="003E1F44" w:rsidRPr="009032CE" w:rsidRDefault="003E1F44" w:rsidP="009032CE">
      <w:pPr>
        <w:pStyle w:val="IntenseQuote"/>
        <w:shd w:val="clear" w:color="auto" w:fill="F2F2F2" w:themeFill="background1" w:themeFillShade="F2"/>
        <w:spacing w:after="0"/>
        <w:rPr>
          <w:lang w:val="fr-CA"/>
        </w:rPr>
      </w:pPr>
      <w:r w:rsidRPr="009032CE">
        <w:rPr>
          <w:rStyle w:val="Strong"/>
          <w:lang w:val="fr-CA"/>
        </w:rPr>
        <w:t>Niveau 2 (mesures à prendre en plus de celles du niveau 1)</w:t>
      </w:r>
    </w:p>
    <w:p w14:paraId="4D149AEF" w14:textId="06B61404" w:rsidR="003E1F44" w:rsidRPr="00E0072B" w:rsidRDefault="003E1F44" w:rsidP="009032CE">
      <w:pPr>
        <w:pStyle w:val="IntenseQuote"/>
        <w:shd w:val="clear" w:color="auto" w:fill="F2F2F2" w:themeFill="background1" w:themeFillShade="F2"/>
        <w:spacing w:before="0" w:after="0"/>
        <w:rPr>
          <w:rFonts w:eastAsia="Times New Roman"/>
          <w:lang w:val="fr-FR"/>
        </w:rPr>
      </w:pPr>
      <w:r w:rsidRPr="00E0072B">
        <w:rPr>
          <w:rFonts w:eastAsia="Times New Roman"/>
          <w:lang w:val="fr-FR"/>
        </w:rPr>
        <w:lastRenderedPageBreak/>
        <w:t>Démontrer comment l'organisation mobilise les intervenants pertinents tels que les équipes d'achat, les fournisseurs, les sous-traitants, les syndicats, les ONG, les initiatives de l'industrie et les organismes gouvernementaux pour développer et mettre en œuvre des politiques, comme en fournissant des études de cas ou des exemples d'activités effectuées avec les intervenants</w:t>
      </w:r>
      <w:r w:rsidR="008A26E6" w:rsidRPr="00E0072B">
        <w:rPr>
          <w:rFonts w:eastAsia="Times New Roman"/>
          <w:lang w:val="fr-FR"/>
        </w:rPr>
        <w:t>.</w:t>
      </w:r>
    </w:p>
    <w:p w14:paraId="17786493" w14:textId="77777777" w:rsidR="00F3265C" w:rsidRDefault="00F3265C" w:rsidP="009572B6">
      <w:pPr>
        <w:pStyle w:val="Heading3"/>
        <w:spacing w:before="0" w:after="0"/>
      </w:pPr>
    </w:p>
    <w:p w14:paraId="2A889685" w14:textId="3F00A9A1" w:rsidR="003E1F44" w:rsidRPr="00156B39" w:rsidRDefault="003E1F44" w:rsidP="009572B6">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Communication et application</w:t>
      </w:r>
    </w:p>
    <w:p w14:paraId="55034209" w14:textId="77777777" w:rsidR="003E1F44" w:rsidRPr="00156B39" w:rsidRDefault="003E1F44" w:rsidP="009572B6">
      <w:pPr>
        <w:pStyle w:val="IntenseQuote"/>
        <w:shd w:val="clear" w:color="auto" w:fill="F2F2F2" w:themeFill="background1" w:themeFillShade="F2"/>
        <w:spacing w:before="0" w:after="0"/>
        <w:rPr>
          <w:lang w:val="fr-CA"/>
        </w:rPr>
      </w:pPr>
      <w:r w:rsidRPr="00156B39">
        <w:rPr>
          <w:rStyle w:val="Strong"/>
          <w:lang w:val="fr-CA"/>
        </w:rPr>
        <w:t>Niveau 1</w:t>
      </w:r>
    </w:p>
    <w:p w14:paraId="79092550" w14:textId="74551F6D" w:rsidR="003E1F44" w:rsidRPr="00E0072B" w:rsidRDefault="003E1F44" w:rsidP="009572B6">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une brève explication sur la manière dont l'organisation communique et applique les politiques au sein de l'organisation et auprès des fournisseurs et sous-traitants</w:t>
      </w:r>
      <w:r w:rsidR="008A26E6" w:rsidRPr="00E0072B">
        <w:rPr>
          <w:rFonts w:eastAsia="Times New Roman"/>
          <w:lang w:val="fr-FR"/>
        </w:rPr>
        <w:t>.</w:t>
      </w:r>
    </w:p>
    <w:p w14:paraId="6EE96A4B" w14:textId="77777777" w:rsidR="003E1F44" w:rsidRPr="00156B39" w:rsidRDefault="003E1F44" w:rsidP="009572B6">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0B9F9F62" w14:textId="1934DCC3" w:rsidR="003E1F44" w:rsidRPr="00E0072B" w:rsidRDefault="003E1F44" w:rsidP="00156B39">
      <w:pPr>
        <w:pStyle w:val="IntenseQuote"/>
        <w:numPr>
          <w:ilvl w:val="0"/>
          <w:numId w:val="4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Fournir la stratégie de communication de l'organisation et prouver comment toutes les politiques pertinentes sont communiquées et appliquées. Cela devrait inclure la manière dont les politiques et les changements de politiques sont communiqués aux intervenants pertinents, comme les travailleurs et les fournisseurs</w:t>
      </w:r>
      <w:r w:rsidR="00136CD6" w:rsidRPr="00E0072B">
        <w:rPr>
          <w:rFonts w:eastAsia="Times New Roman"/>
          <w:lang w:val="fr-FR"/>
        </w:rPr>
        <w:t>.</w:t>
      </w:r>
    </w:p>
    <w:p w14:paraId="05B227E1" w14:textId="214CC52C" w:rsidR="003E1F44" w:rsidRPr="00E0072B" w:rsidRDefault="003E1F44" w:rsidP="00156B39">
      <w:pPr>
        <w:pStyle w:val="IntenseQuote"/>
        <w:numPr>
          <w:ilvl w:val="0"/>
          <w:numId w:val="4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cas échéant, indiquer le nombre de langues dans lesquelles les politiques ont été traduites et comment l'organisation s'assure que les travailleurs, les partenaires commerciaux et les communautés locales peuvent y accéder et les comprendre</w:t>
      </w:r>
      <w:r w:rsidR="00136CD6" w:rsidRPr="00E0072B">
        <w:rPr>
          <w:rFonts w:eastAsia="Times New Roman"/>
          <w:lang w:val="fr-FR"/>
        </w:rPr>
        <w:t>.</w:t>
      </w:r>
    </w:p>
    <w:p w14:paraId="0CA55E2D" w14:textId="77777777" w:rsidR="00F3265C" w:rsidRDefault="00F3265C" w:rsidP="009572B6">
      <w:pPr>
        <w:pStyle w:val="Heading3"/>
        <w:spacing w:before="0" w:after="0"/>
      </w:pPr>
    </w:p>
    <w:p w14:paraId="3FABA1E2" w14:textId="00B72224" w:rsidR="003E1F44" w:rsidRPr="00156B39" w:rsidRDefault="003E1F44" w:rsidP="009572B6">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Politiques des fournisseurs</w:t>
      </w:r>
    </w:p>
    <w:p w14:paraId="366E2B47" w14:textId="77777777" w:rsidR="003E1F44" w:rsidRPr="00156B39" w:rsidRDefault="003E1F44" w:rsidP="009572B6">
      <w:pPr>
        <w:pStyle w:val="IntenseQuote"/>
        <w:shd w:val="clear" w:color="auto" w:fill="F2F2F2" w:themeFill="background1" w:themeFillShade="F2"/>
        <w:spacing w:before="0" w:after="0"/>
        <w:rPr>
          <w:lang w:val="fr-CA"/>
        </w:rPr>
      </w:pPr>
      <w:r w:rsidRPr="00156B39">
        <w:rPr>
          <w:rStyle w:val="Strong"/>
          <w:lang w:val="fr-CA"/>
        </w:rPr>
        <w:t>Niveau 2</w:t>
      </w:r>
    </w:p>
    <w:p w14:paraId="3B7F03E8" w14:textId="39162A63" w:rsidR="003E1F44" w:rsidRPr="00E0072B" w:rsidRDefault="003E1F44" w:rsidP="009572B6">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une vue d'ensemble des politiques et pratiques pertinentes des fournisseurs et comment elles ont été évaluées</w:t>
      </w:r>
      <w:r w:rsidR="00CA36E0" w:rsidRPr="00E0072B">
        <w:rPr>
          <w:rFonts w:eastAsia="Times New Roman"/>
          <w:lang w:val="fr-FR"/>
        </w:rPr>
        <w:t>.</w:t>
      </w:r>
    </w:p>
    <w:p w14:paraId="7C6FDD9B" w14:textId="77777777" w:rsidR="00F3265C" w:rsidRDefault="00F3265C" w:rsidP="00EC03E2">
      <w:pPr>
        <w:pStyle w:val="Heading3"/>
      </w:pPr>
    </w:p>
    <w:p w14:paraId="12C5AF34" w14:textId="3F1AA670" w:rsidR="003E1F44" w:rsidRPr="00156B39" w:rsidRDefault="003E1F44" w:rsidP="009572B6">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Améliorations de la politique d'achat</w:t>
      </w:r>
    </w:p>
    <w:p w14:paraId="44DF2226" w14:textId="77777777" w:rsidR="003E1F44" w:rsidRPr="00156B39" w:rsidRDefault="003E1F44" w:rsidP="009572B6">
      <w:pPr>
        <w:pStyle w:val="IntenseQuote"/>
        <w:shd w:val="clear" w:color="auto" w:fill="F2F2F2" w:themeFill="background1" w:themeFillShade="F2"/>
        <w:spacing w:before="0" w:after="0"/>
        <w:rPr>
          <w:lang w:val="fr-CA"/>
        </w:rPr>
      </w:pPr>
      <w:r w:rsidRPr="00156B39">
        <w:rPr>
          <w:rStyle w:val="Strong"/>
          <w:lang w:val="fr-CA"/>
        </w:rPr>
        <w:t>Niveau 2</w:t>
      </w:r>
    </w:p>
    <w:p w14:paraId="3F2DF7DA" w14:textId="2264E2AC" w:rsidR="003E1F44" w:rsidRPr="00E0072B" w:rsidRDefault="003E1F44" w:rsidP="009572B6">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preuves des améliorations apportées à la politique d'achat avec les fournisseurs (p. ex., des données indépendantes et tierces collectées auprès des fournisseurs)</w:t>
      </w:r>
      <w:r w:rsidR="00CA36E0" w:rsidRPr="00E0072B">
        <w:rPr>
          <w:rFonts w:eastAsia="Times New Roman"/>
          <w:lang w:val="fr-FR"/>
        </w:rPr>
        <w:t>.</w:t>
      </w:r>
    </w:p>
    <w:p w14:paraId="347DD5D9" w14:textId="77777777" w:rsidR="009572B6" w:rsidRDefault="009572B6" w:rsidP="00EC03E2">
      <w:pPr>
        <w:pStyle w:val="Heading3"/>
        <w:rPr>
          <w:bCs/>
          <w:iCs/>
          <w:szCs w:val="28"/>
          <w:lang w:val="fr-CA"/>
        </w:rPr>
      </w:pPr>
      <w:bookmarkStart w:id="12" w:name="_Toc203986397"/>
    </w:p>
    <w:p w14:paraId="6EC54233" w14:textId="4D0ADAEF" w:rsidR="002F1052" w:rsidRPr="00156B39" w:rsidRDefault="002F1052" w:rsidP="009572B6">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Amélioration continue</w:t>
      </w:r>
    </w:p>
    <w:p w14:paraId="208992F8" w14:textId="77777777" w:rsidR="002F1052" w:rsidRPr="00156B39" w:rsidRDefault="002F1052" w:rsidP="009572B6">
      <w:pPr>
        <w:pStyle w:val="IntenseQuote"/>
        <w:shd w:val="clear" w:color="auto" w:fill="F2F2F2" w:themeFill="background1" w:themeFillShade="F2"/>
        <w:spacing w:before="0" w:after="0"/>
        <w:rPr>
          <w:lang w:val="fr-CA"/>
        </w:rPr>
      </w:pPr>
      <w:r w:rsidRPr="00156B39">
        <w:rPr>
          <w:rStyle w:val="Strong"/>
          <w:lang w:val="fr-CA"/>
        </w:rPr>
        <w:t>Niveau 1</w:t>
      </w:r>
    </w:p>
    <w:p w14:paraId="58D7F20F" w14:textId="77777777" w:rsidR="002F1052" w:rsidRPr="00E0072B" w:rsidRDefault="002F1052" w:rsidP="009572B6">
      <w:pPr>
        <w:pStyle w:val="IntenseQuote"/>
        <w:shd w:val="clear" w:color="auto" w:fill="F2F2F2" w:themeFill="background1" w:themeFillShade="F2"/>
        <w:spacing w:before="0" w:after="0"/>
        <w:rPr>
          <w:rFonts w:eastAsia="Times New Roman"/>
          <w:lang w:val="fr-FR"/>
        </w:rPr>
      </w:pPr>
      <w:r w:rsidRPr="00E0072B">
        <w:rPr>
          <w:rFonts w:eastAsia="Times New Roman"/>
          <w:lang w:val="fr-FR"/>
        </w:rPr>
        <w:t>Expliquer comment les politiques de l'organisation ont changé par rapport à la déclaration précédente et présenter les plans pour développer davantage les politiques pertinentes de lutte contre l'esclavage moderne.</w:t>
      </w:r>
    </w:p>
    <w:p w14:paraId="31CDBC02" w14:textId="6F6E0B9A" w:rsidR="00B90068" w:rsidRPr="00F37945" w:rsidRDefault="00B90068">
      <w:pPr>
        <w:spacing w:after="160" w:line="259" w:lineRule="auto"/>
        <w:rPr>
          <w:b/>
          <w:bCs/>
          <w:color w:val="000000" w:themeColor="text1"/>
          <w:sz w:val="28"/>
          <w:szCs w:val="28"/>
          <w:lang w:val="fr-FR"/>
        </w:rPr>
      </w:pPr>
    </w:p>
    <w:p w14:paraId="273B4AE5" w14:textId="77777777" w:rsidR="00EC03E2" w:rsidRDefault="00EC03E2">
      <w:pPr>
        <w:spacing w:after="160" w:line="259" w:lineRule="auto"/>
        <w:rPr>
          <w:b/>
          <w:bCs/>
          <w:color w:val="000000" w:themeColor="text1"/>
          <w:sz w:val="28"/>
          <w:szCs w:val="28"/>
          <w:lang w:val="fr-CA"/>
        </w:rPr>
      </w:pPr>
      <w:r>
        <w:rPr>
          <w:b/>
          <w:bCs/>
          <w:iCs/>
          <w:sz w:val="28"/>
          <w:szCs w:val="28"/>
          <w:lang w:val="fr-CA"/>
        </w:rPr>
        <w:br w:type="page"/>
      </w:r>
    </w:p>
    <w:p w14:paraId="618A3D2F" w14:textId="3CAF2C17" w:rsidR="003E1F44" w:rsidRPr="00EC03E2" w:rsidRDefault="00033659" w:rsidP="00033659">
      <w:pPr>
        <w:pStyle w:val="IntenseQuote"/>
        <w:rPr>
          <w:b/>
          <w:bCs/>
          <w:color w:val="112A4C" w:themeColor="accent6" w:themeShade="80"/>
          <w:sz w:val="28"/>
          <w:szCs w:val="28"/>
          <w:lang w:val="fr-CA"/>
        </w:rPr>
      </w:pPr>
      <w:r w:rsidRPr="00EC03E2">
        <w:rPr>
          <w:b/>
          <w:bCs/>
          <w:iCs w:val="0"/>
          <w:color w:val="112A4C" w:themeColor="accent6" w:themeShade="80"/>
          <w:sz w:val="28"/>
          <w:szCs w:val="28"/>
          <w:lang w:val="fr-CA"/>
        </w:rPr>
        <w:lastRenderedPageBreak/>
        <w:t>3.</w:t>
      </w:r>
      <w:r w:rsidRPr="00EC03E2">
        <w:rPr>
          <w:b/>
          <w:bCs/>
          <w:color w:val="112A4C" w:themeColor="accent6" w:themeShade="80"/>
          <w:sz w:val="28"/>
          <w:szCs w:val="28"/>
          <w:lang w:val="fr-CA"/>
        </w:rPr>
        <w:t xml:space="preserve"> </w:t>
      </w:r>
      <w:r w:rsidR="003E1F44" w:rsidRPr="00EC03E2">
        <w:rPr>
          <w:b/>
          <w:bCs/>
          <w:color w:val="112A4C" w:themeColor="accent6" w:themeShade="80"/>
          <w:sz w:val="28"/>
          <w:szCs w:val="28"/>
          <w:lang w:val="fr-CA"/>
        </w:rPr>
        <w:t>Une description des processus de gestion des risques en place pour évaluer et traiter le risque de pratiques d'esclavage moderne, de travail forcé et de travail des enfants dans les chaînes d'approvisionnement de l'organisation déclarante</w:t>
      </w:r>
      <w:bookmarkEnd w:id="12"/>
    </w:p>
    <w:p w14:paraId="0F5A2FDC" w14:textId="693F5FAB" w:rsidR="003E1F44" w:rsidRPr="00AB122B" w:rsidRDefault="00AB122B" w:rsidP="00EC03E2">
      <w:pPr>
        <w:pStyle w:val="IntenseQuote"/>
        <w:spacing w:before="0" w:after="0"/>
        <w:rPr>
          <w:rStyle w:val="Hyperlink"/>
          <w:lang w:val="fr-FR"/>
        </w:rPr>
      </w:pPr>
      <w:r>
        <w:rPr>
          <w:lang w:val="fr-FR"/>
        </w:rPr>
        <w:fldChar w:fldCharType="begin"/>
      </w:r>
      <w:r>
        <w:rPr>
          <w:lang w:val="fr-FR"/>
        </w:rPr>
        <w:instrText>HYPERLINK "https://www.legislation.gov.uk/ukpga/2015/30/section/54"</w:instrText>
      </w:r>
      <w:r>
        <w:rPr>
          <w:lang w:val="fr-FR"/>
        </w:rPr>
      </w:r>
      <w:r>
        <w:rPr>
          <w:lang w:val="fr-FR"/>
        </w:rPr>
        <w:fldChar w:fldCharType="separate"/>
      </w:r>
      <w:r w:rsidR="003E1F44" w:rsidRPr="00AB122B">
        <w:rPr>
          <w:rStyle w:val="Hyperlink"/>
          <w:lang w:val="fr-FR"/>
        </w:rPr>
        <w:t>Royaume-Uni – article 54 (5)(d)</w:t>
      </w:r>
      <w:r w:rsidR="00033659" w:rsidRPr="00AB122B">
        <w:rPr>
          <w:rStyle w:val="Hyperlink"/>
          <w:lang w:val="fr-CA"/>
        </w:rPr>
        <w:t xml:space="preserve"> (en anglais seulement)</w:t>
      </w:r>
      <w:r w:rsidR="00033659" w:rsidRPr="00AB122B">
        <w:rPr>
          <w:rStyle w:val="Hyperlink"/>
          <w:lang w:val="fr-FR"/>
        </w:rPr>
        <w:t xml:space="preserve"> </w:t>
      </w:r>
    </w:p>
    <w:p w14:paraId="11EAC119" w14:textId="649EFEEA"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(5) La déclaration d'une organisation sur l'esclavage et la traite des personnes peut inclure des </w:t>
      </w:r>
      <w:r w:rsidR="003E1F44" w:rsidRPr="00E0072B">
        <w:rPr>
          <w:lang w:val="fr-FR"/>
        </w:rPr>
        <w:t xml:space="preserve">renseignements </w:t>
      </w:r>
      <w:r w:rsidR="003E1F44" w:rsidRPr="00E0072B">
        <w:rPr>
          <w:rFonts w:eastAsia="Times New Roman"/>
          <w:lang w:val="fr-FR"/>
        </w:rPr>
        <w:t xml:space="preserve">sur : </w:t>
      </w:r>
    </w:p>
    <w:p w14:paraId="75FE9C11"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(d) les secteurs de son entreprise et de ses chaînes d'approvisionnement où il existe un risque d'esclavage et de traite des personnes, et les mesures qu'elle a prises pour évaluer et gérer ce risque</w:t>
      </w:r>
    </w:p>
    <w:p w14:paraId="43B63D06" w14:textId="7C08C178" w:rsidR="003E1F44" w:rsidRPr="00AB122B" w:rsidRDefault="00AB122B" w:rsidP="00EC03E2">
      <w:pPr>
        <w:pStyle w:val="IntenseQuote"/>
        <w:spacing w:after="0"/>
        <w:rPr>
          <w:rStyle w:val="Hyperlink"/>
          <w:lang w:val="fr-FR"/>
        </w:rPr>
      </w:pPr>
      <w:r>
        <w:rPr>
          <w:lang w:val="fr-FR"/>
        </w:rPr>
        <w:fldChar w:fldCharType="begin"/>
      </w:r>
      <w:r>
        <w:rPr>
          <w:lang w:val="fr-FR"/>
        </w:rPr>
        <w:instrText>HYPERLINK "https://www.legislation.gov.au/C2018A00153/latest/text"</w:instrText>
      </w:r>
      <w:r>
        <w:rPr>
          <w:lang w:val="fr-FR"/>
        </w:rPr>
      </w:r>
      <w:r>
        <w:rPr>
          <w:lang w:val="fr-FR"/>
        </w:rPr>
        <w:fldChar w:fldCharType="separate"/>
      </w:r>
      <w:r w:rsidR="003E1F44" w:rsidRPr="00AB122B">
        <w:rPr>
          <w:rStyle w:val="Hyperlink"/>
          <w:lang w:val="fr-FR"/>
        </w:rPr>
        <w:t>Australie – article 16 (1)(c)</w:t>
      </w:r>
      <w:r w:rsidR="00033659" w:rsidRPr="00AB122B">
        <w:rPr>
          <w:rStyle w:val="Hyperlink"/>
          <w:lang w:val="fr-CA"/>
        </w:rPr>
        <w:t xml:space="preserve"> (en anglais seulement)</w:t>
      </w:r>
      <w:r w:rsidR="00033659" w:rsidRPr="00AB122B">
        <w:rPr>
          <w:rStyle w:val="Hyperlink"/>
          <w:lang w:val="fr-FR"/>
        </w:rPr>
        <w:t xml:space="preserve">  </w:t>
      </w:r>
    </w:p>
    <w:p w14:paraId="414FEAF8" w14:textId="6ACD1593"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(1) Une déclaration sur l'esclavage moderne doit, pour chaque entité déclarante couverte par la déclaration : </w:t>
      </w:r>
    </w:p>
    <w:p w14:paraId="31F5F321"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(c) décrire les risques de pratiques d'esclavage moderne dans les opérations et les chaînes d'approvisionnement de l'entité déclarante, et ce, pour toutes les entités que l'entité déclarante possède ou contrôle</w:t>
      </w:r>
    </w:p>
    <w:p w14:paraId="437CF3F5" w14:textId="77777777" w:rsidR="003E1F44" w:rsidRPr="00E0072B" w:rsidRDefault="003E1F44" w:rsidP="00EC03E2">
      <w:pPr>
        <w:pStyle w:val="IntenseQuote"/>
        <w:spacing w:after="0"/>
        <w:rPr>
          <w:lang w:val="fr-FR"/>
        </w:rPr>
      </w:pPr>
      <w:hyperlink r:id="rId20" w:anchor="h-1387077" w:history="1">
        <w:r w:rsidRPr="00E0072B">
          <w:rPr>
            <w:rStyle w:val="Hyperlink"/>
            <w:lang w:val="fr-FR"/>
          </w:rPr>
          <w:t>Canada – partie 2 (3)(c)</w:t>
        </w:r>
      </w:hyperlink>
    </w:p>
    <w:p w14:paraId="2BA7D5F9"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 xml:space="preserve">(3) Le rapport inclut également les renseignements suivants au sujet de chaque entité visée par le rapport : </w:t>
      </w:r>
    </w:p>
    <w:p w14:paraId="60C86E5F"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(c) les parties de ses chaînes commerciales et de ses chaînes d'approvisionnement qui comportent un risque de recours au travail forcé ou au travail des enfants et les mesures qu'elle a prises pour évaluer ce risque et le gérer</w:t>
      </w:r>
    </w:p>
    <w:p w14:paraId="0A244320" w14:textId="77777777" w:rsidR="009A085B" w:rsidRDefault="009A085B">
      <w:pPr>
        <w:spacing w:after="160" w:line="259" w:lineRule="auto"/>
        <w:rPr>
          <w:rFonts w:ascii="Aptos Display" w:eastAsia="Times New Roman" w:hAnsi="Aptos Display" w:cstheme="majorBidi"/>
          <w:b/>
          <w:color w:val="112A4C" w:themeColor="accent6" w:themeShade="80"/>
          <w:sz w:val="28"/>
          <w:lang w:val="fr-FR"/>
        </w:rPr>
      </w:pPr>
      <w:r w:rsidRPr="00156B39">
        <w:rPr>
          <w:lang w:val="fr-CA"/>
        </w:rPr>
        <w:br w:type="page"/>
      </w:r>
    </w:p>
    <w:p w14:paraId="043F2634" w14:textId="3D2D33AD" w:rsidR="003E1F44" w:rsidRPr="00156B39" w:rsidRDefault="003E1F44" w:rsidP="009A085B">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lastRenderedPageBreak/>
        <w:t>Fréquence de l'évaluation des risques</w:t>
      </w:r>
    </w:p>
    <w:p w14:paraId="05A95DC1" w14:textId="77777777" w:rsidR="003E1F44" w:rsidRPr="00156B39" w:rsidRDefault="003E1F44" w:rsidP="009A085B">
      <w:pPr>
        <w:pStyle w:val="IntenseQuote"/>
        <w:shd w:val="clear" w:color="auto" w:fill="F2F2F2" w:themeFill="background1" w:themeFillShade="F2"/>
        <w:spacing w:before="0" w:after="0"/>
        <w:rPr>
          <w:lang w:val="fr-CA"/>
        </w:rPr>
      </w:pPr>
      <w:r w:rsidRPr="00156B39">
        <w:rPr>
          <w:rStyle w:val="Strong"/>
          <w:lang w:val="fr-CA"/>
        </w:rPr>
        <w:t>Niveau 1</w:t>
      </w:r>
    </w:p>
    <w:p w14:paraId="4D7E65D1" w14:textId="414C0D9C"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Indiquer quand l'organisation a procédé à une évaluation des risques et à quelle fréquence cette évaluation est mise à jour</w:t>
      </w:r>
      <w:r w:rsidR="00B660C3" w:rsidRPr="00E0072B">
        <w:rPr>
          <w:rFonts w:eastAsia="Times New Roman"/>
          <w:lang w:val="fr-FR"/>
        </w:rPr>
        <w:t>.</w:t>
      </w:r>
      <w:r w:rsidR="00937D1C" w:rsidRPr="00E0072B">
        <w:rPr>
          <w:rStyle w:val="FootnoteReference"/>
          <w:rFonts w:eastAsia="Times New Roman"/>
          <w:lang w:val="fr-FR"/>
        </w:rPr>
        <w:footnoteReference w:id="5"/>
      </w:r>
      <w:r w:rsidR="00937D1C" w:rsidRPr="00E0072B">
        <w:rPr>
          <w:rFonts w:eastAsia="Times New Roman"/>
          <w:lang w:val="fr-FR"/>
        </w:rPr>
        <w:t xml:space="preserve"> </w:t>
      </w:r>
    </w:p>
    <w:p w14:paraId="0514DF51" w14:textId="77777777" w:rsidR="003E1F44" w:rsidRPr="00156B39" w:rsidRDefault="003E1F44" w:rsidP="009A085B">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0CC7D87B" w14:textId="205A369C"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Prouver que les évaluations des risques sont régulièrement révisées et mises à jour</w:t>
      </w:r>
      <w:r w:rsidR="00B660C3" w:rsidRPr="00E0072B">
        <w:rPr>
          <w:rFonts w:eastAsia="Times New Roman"/>
          <w:lang w:val="fr-FR"/>
        </w:rPr>
        <w:t>.</w:t>
      </w:r>
    </w:p>
    <w:p w14:paraId="4338297A" w14:textId="77777777" w:rsidR="009A085B" w:rsidRDefault="009A085B" w:rsidP="009A085B">
      <w:pPr>
        <w:pStyle w:val="Heading3"/>
        <w:spacing w:before="0" w:after="0"/>
      </w:pPr>
    </w:p>
    <w:p w14:paraId="69C8A70B" w14:textId="2C2FDCD9" w:rsidR="003E1F44" w:rsidRPr="00156B39" w:rsidRDefault="003E1F44" w:rsidP="009A085B">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Gouvernance de l'évaluation des risques</w:t>
      </w:r>
    </w:p>
    <w:p w14:paraId="51BD5252" w14:textId="77777777" w:rsidR="003E1F44" w:rsidRPr="00156B39" w:rsidRDefault="003E1F44" w:rsidP="009A085B">
      <w:pPr>
        <w:pStyle w:val="IntenseQuote"/>
        <w:shd w:val="clear" w:color="auto" w:fill="F2F2F2" w:themeFill="background1" w:themeFillShade="F2"/>
        <w:spacing w:before="0" w:after="0"/>
        <w:rPr>
          <w:lang w:val="fr-CA"/>
        </w:rPr>
      </w:pPr>
      <w:r w:rsidRPr="00156B39">
        <w:rPr>
          <w:rStyle w:val="Strong"/>
          <w:lang w:val="fr-CA"/>
        </w:rPr>
        <w:t>Niveau 1</w:t>
      </w:r>
    </w:p>
    <w:p w14:paraId="670C0142" w14:textId="25CF64C9"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des </w:t>
      </w:r>
      <w:r w:rsidRPr="00E0072B">
        <w:rPr>
          <w:lang w:val="fr-FR"/>
        </w:rPr>
        <w:t xml:space="preserve">renseignements </w:t>
      </w:r>
      <w:r w:rsidRPr="00E0072B">
        <w:rPr>
          <w:rFonts w:eastAsia="Times New Roman"/>
          <w:lang w:val="fr-FR"/>
        </w:rPr>
        <w:t>sur les personnes et les services responsables de l'évaluation des risques</w:t>
      </w:r>
      <w:r w:rsidR="00B660C3" w:rsidRPr="00E0072B">
        <w:rPr>
          <w:rFonts w:eastAsia="Times New Roman"/>
          <w:lang w:val="fr-FR"/>
        </w:rPr>
        <w:t>.</w:t>
      </w:r>
    </w:p>
    <w:p w14:paraId="7F565B62" w14:textId="77777777" w:rsidR="009A085B" w:rsidRDefault="009A085B" w:rsidP="009A085B">
      <w:pPr>
        <w:pStyle w:val="Heading3"/>
        <w:spacing w:before="0" w:after="0"/>
      </w:pPr>
    </w:p>
    <w:p w14:paraId="52992947" w14:textId="2988C766" w:rsidR="003E1F44" w:rsidRPr="00156B39" w:rsidRDefault="003E1F44" w:rsidP="009A085B">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Identification et évaluation des risques</w:t>
      </w:r>
    </w:p>
    <w:p w14:paraId="58D15CA3" w14:textId="77777777" w:rsidR="003E1F44" w:rsidRPr="00156B39" w:rsidRDefault="003E1F44" w:rsidP="009A085B">
      <w:pPr>
        <w:pStyle w:val="IntenseQuote"/>
        <w:shd w:val="clear" w:color="auto" w:fill="F2F2F2" w:themeFill="background1" w:themeFillShade="F2"/>
        <w:spacing w:before="0" w:after="0"/>
        <w:rPr>
          <w:lang w:val="fr-CA"/>
        </w:rPr>
      </w:pPr>
      <w:r w:rsidRPr="00156B39">
        <w:rPr>
          <w:rStyle w:val="Strong"/>
          <w:lang w:val="fr-CA"/>
        </w:rPr>
        <w:t>Niveau 1</w:t>
      </w:r>
    </w:p>
    <w:p w14:paraId="72DBBCDE" w14:textId="77777777"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Décrire comment l'organisation identifie et évalue les risques liés à l'esclavage moderne et les sources qu'elle utilise en y incluant, sans s'y limiter : </w:t>
      </w:r>
    </w:p>
    <w:p w14:paraId="72E980D0" w14:textId="77777777"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des recherches documentaires et des sources clés (p. ex., le rapport annuel du département d'État américain sur la traite des personnes et l'indice mondial de l'esclavage)</w:t>
      </w:r>
    </w:p>
    <w:p w14:paraId="02FFA89F"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audits ou autres évaluations</w:t>
      </w:r>
    </w:p>
    <w:p w14:paraId="24F49562"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outils d'auto-évaluation</w:t>
      </w:r>
    </w:p>
    <w:p w14:paraId="56139E3B"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activités de mobilisation menées auprès des travailleurs et des syndicats</w:t>
      </w:r>
    </w:p>
    <w:p w14:paraId="49AA0ECE"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activités de mobilisation menées auprès des ONG</w:t>
      </w:r>
    </w:p>
    <w:p w14:paraId="1C06D8B8"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lastRenderedPageBreak/>
        <w:t>les questionnaires à l'intention des fournisseurs (contenant des données collectées par un tiers indépendant)</w:t>
      </w:r>
    </w:p>
    <w:p w14:paraId="4DB4C330"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outils numériques</w:t>
      </w:r>
    </w:p>
    <w:p w14:paraId="2AB0F90E"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outils de l'industrie</w:t>
      </w:r>
    </w:p>
    <w:p w14:paraId="624F6826"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activités de mobilisation menées auprès des concurrents</w:t>
      </w:r>
    </w:p>
    <w:p w14:paraId="1B5B6062" w14:textId="77777777" w:rsidR="003E1F44" w:rsidRPr="00E0072B" w:rsidRDefault="003E1F44" w:rsidP="0011644A">
      <w:pPr>
        <w:pStyle w:val="IntenseQuote"/>
        <w:numPr>
          <w:ilvl w:val="0"/>
          <w:numId w:val="2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données collectées grâce aux systèmes d'alerte précoce (p. ex., les lignes d'urgence) et aux mécanismes de règlement des griefs</w:t>
      </w:r>
    </w:p>
    <w:p w14:paraId="14418B33" w14:textId="77777777" w:rsidR="009A085B" w:rsidRDefault="009A085B" w:rsidP="009A085B">
      <w:pPr>
        <w:pStyle w:val="Heading3"/>
        <w:spacing w:before="0" w:after="0"/>
      </w:pPr>
    </w:p>
    <w:p w14:paraId="1B8D5CA1" w14:textId="533786F7" w:rsidR="003E1F44" w:rsidRPr="00156B39" w:rsidRDefault="003E1F44" w:rsidP="009A085B">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Risques les plus prioritaires pour les travailleurs</w:t>
      </w:r>
    </w:p>
    <w:p w14:paraId="19275BD7" w14:textId="77777777" w:rsidR="003E1F44" w:rsidRPr="00156B39" w:rsidRDefault="003E1F44" w:rsidP="009A085B">
      <w:pPr>
        <w:pStyle w:val="IntenseQuote"/>
        <w:shd w:val="clear" w:color="auto" w:fill="F2F2F2" w:themeFill="background1" w:themeFillShade="F2"/>
        <w:spacing w:before="0" w:after="0"/>
        <w:rPr>
          <w:lang w:val="fr-CA"/>
        </w:rPr>
      </w:pPr>
      <w:r w:rsidRPr="00156B39">
        <w:rPr>
          <w:rStyle w:val="Strong"/>
          <w:lang w:val="fr-CA"/>
        </w:rPr>
        <w:t>Niveau 1</w:t>
      </w:r>
    </w:p>
    <w:p w14:paraId="15FB084C" w14:textId="77777777"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Énumérer et décrire les risques d'esclavage moderne les plus prioritaires pour les travailleurs de l'organisation et des chaînes d'approvisionnement en y incluant, sans s'y limiter : </w:t>
      </w:r>
    </w:p>
    <w:p w14:paraId="5A7A0022" w14:textId="77777777" w:rsidR="003E1F44" w:rsidRPr="00E0072B" w:rsidRDefault="003E1F44" w:rsidP="0011644A">
      <w:pPr>
        <w:pStyle w:val="IntenseQuote"/>
        <w:numPr>
          <w:ilvl w:val="0"/>
          <w:numId w:val="3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marchandises et les services fournis</w:t>
      </w:r>
    </w:p>
    <w:p w14:paraId="1563FEDB" w14:textId="77777777" w:rsidR="003E1F44" w:rsidRPr="00E0072B" w:rsidRDefault="003E1F44" w:rsidP="0011644A">
      <w:pPr>
        <w:pStyle w:val="IntenseQuote"/>
        <w:numPr>
          <w:ilvl w:val="0"/>
          <w:numId w:val="3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pays et les régions concernées</w:t>
      </w:r>
    </w:p>
    <w:p w14:paraId="3834DD9E" w14:textId="77777777" w:rsidR="003E1F44" w:rsidRPr="00E0072B" w:rsidRDefault="003E1F44" w:rsidP="0011644A">
      <w:pPr>
        <w:pStyle w:val="IntenseQuote"/>
        <w:numPr>
          <w:ilvl w:val="0"/>
          <w:numId w:val="3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secteurs concernés</w:t>
      </w:r>
    </w:p>
    <w:p w14:paraId="5F26C9DE" w14:textId="77777777" w:rsidR="003E1F44" w:rsidRPr="00E0072B" w:rsidRDefault="003E1F44" w:rsidP="0011644A">
      <w:pPr>
        <w:pStyle w:val="IntenseQuote"/>
        <w:numPr>
          <w:ilvl w:val="0"/>
          <w:numId w:val="3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l'étape de la chaîne d'approvisionnement (p. ex., l'extraction des matières premières de niveau 5)</w:t>
      </w:r>
    </w:p>
    <w:p w14:paraId="6E1B30D2" w14:textId="77777777" w:rsidR="003E1F44" w:rsidRPr="00E0072B" w:rsidRDefault="003E1F44" w:rsidP="0011644A">
      <w:pPr>
        <w:pStyle w:val="IntenseQuote"/>
        <w:numPr>
          <w:ilvl w:val="0"/>
          <w:numId w:val="3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travailleurs vulnérables (p. ex., femmes, migrants, réfugiés, enfants ou autres groupes vulnérables)</w:t>
      </w:r>
    </w:p>
    <w:p w14:paraId="242CED10" w14:textId="77777777" w:rsidR="003E1F44" w:rsidRPr="00E0072B" w:rsidRDefault="003E1F44" w:rsidP="0011644A">
      <w:pPr>
        <w:pStyle w:val="IntenseQuote"/>
        <w:numPr>
          <w:ilvl w:val="0"/>
          <w:numId w:val="38"/>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type de risque identifié (p. ex., travail forcé, recrutement trompeur)</w:t>
      </w:r>
    </w:p>
    <w:p w14:paraId="6A8F538E" w14:textId="77777777" w:rsidR="003E1F44" w:rsidRPr="0011644A" w:rsidRDefault="003E1F44" w:rsidP="009A085B">
      <w:pPr>
        <w:pStyle w:val="IntenseQuote"/>
        <w:shd w:val="clear" w:color="auto" w:fill="F2F2F2" w:themeFill="background1" w:themeFillShade="F2"/>
        <w:spacing w:after="0"/>
        <w:rPr>
          <w:lang w:val="fr-CA"/>
        </w:rPr>
      </w:pPr>
      <w:r w:rsidRPr="0011644A">
        <w:rPr>
          <w:rStyle w:val="Strong"/>
          <w:lang w:val="fr-CA"/>
        </w:rPr>
        <w:t>Niveau 2 (mesures à prendre en plus de celles du niveau 1)</w:t>
      </w:r>
    </w:p>
    <w:p w14:paraId="17855923" w14:textId="0006F41B" w:rsidR="003E1F44" w:rsidRPr="00E0072B" w:rsidRDefault="003E1F44" w:rsidP="0011644A">
      <w:pPr>
        <w:pStyle w:val="IntenseQuote"/>
        <w:numPr>
          <w:ilvl w:val="0"/>
          <w:numId w:val="3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Diffuser et décrire la liste complète des risques figurant dans le registre des risques liés à l'esclavage moderne de l'organisation, qui est régulièrement examiné par le conseil d'administration ou son équivalent</w:t>
      </w:r>
      <w:r w:rsidR="00B660C3" w:rsidRPr="00E0072B">
        <w:rPr>
          <w:rFonts w:eastAsia="Times New Roman"/>
          <w:lang w:val="fr-FR"/>
        </w:rPr>
        <w:t>.</w:t>
      </w:r>
    </w:p>
    <w:p w14:paraId="71B9526D" w14:textId="120C618C" w:rsidR="003E1F44" w:rsidRPr="00E0072B" w:rsidRDefault="003E1F44" w:rsidP="0011644A">
      <w:pPr>
        <w:pStyle w:val="IntenseQuote"/>
        <w:numPr>
          <w:ilvl w:val="0"/>
          <w:numId w:val="3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Fournir une analyse des moyens mis en œuvre par l'organisation pour traiter les risques prioritaires, y compris le degré et le type de responsabilité</w:t>
      </w:r>
      <w:r w:rsidR="00B660C3" w:rsidRPr="00E0072B">
        <w:rPr>
          <w:rFonts w:eastAsia="Times New Roman"/>
          <w:lang w:val="fr-FR"/>
        </w:rPr>
        <w:t>.</w:t>
      </w:r>
    </w:p>
    <w:p w14:paraId="40707827" w14:textId="77777777" w:rsidR="009A085B" w:rsidRPr="005B5417" w:rsidRDefault="009A085B" w:rsidP="00EC03E2">
      <w:pPr>
        <w:pStyle w:val="Heading3"/>
        <w:rPr>
          <w:sz w:val="2"/>
          <w:szCs w:val="2"/>
        </w:rPr>
      </w:pPr>
    </w:p>
    <w:p w14:paraId="6D9C2112" w14:textId="61EC4719" w:rsidR="003E1F44" w:rsidRPr="00156B39" w:rsidRDefault="003E1F44" w:rsidP="009A085B">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Mobilisation des intervenants</w:t>
      </w:r>
    </w:p>
    <w:p w14:paraId="19ADAAF3" w14:textId="77777777" w:rsidR="003E1F44" w:rsidRPr="00156B39" w:rsidRDefault="003E1F44" w:rsidP="009A085B">
      <w:pPr>
        <w:pStyle w:val="IntenseQuote"/>
        <w:shd w:val="clear" w:color="auto" w:fill="F2F2F2" w:themeFill="background1" w:themeFillShade="F2"/>
        <w:spacing w:before="0" w:after="0"/>
        <w:rPr>
          <w:lang w:val="fr-CA"/>
        </w:rPr>
      </w:pPr>
      <w:r w:rsidRPr="00156B39">
        <w:rPr>
          <w:rStyle w:val="Strong"/>
          <w:lang w:val="fr-CA"/>
        </w:rPr>
        <w:t>Niveau 1</w:t>
      </w:r>
    </w:p>
    <w:p w14:paraId="3683E60C" w14:textId="77777777"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des preuves attestant des activités de mobilisation menées avec des intervenants internes et externes afin d'identifier, de comprendre et de classer en ordre de priorité les risques actuels et futurs, notamment : </w:t>
      </w:r>
    </w:p>
    <w:p w14:paraId="7D1D35EB"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travailleurs</w:t>
      </w:r>
    </w:p>
    <w:p w14:paraId="64AA7739"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communautés locales</w:t>
      </w:r>
    </w:p>
    <w:p w14:paraId="7AACB379"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équipes d'achat</w:t>
      </w:r>
    </w:p>
    <w:p w14:paraId="4E6E2D21"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fournisseurs</w:t>
      </w:r>
    </w:p>
    <w:p w14:paraId="73C634B6"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sous-traitants</w:t>
      </w:r>
    </w:p>
    <w:p w14:paraId="15E10F46"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syndicats</w:t>
      </w:r>
    </w:p>
    <w:p w14:paraId="7613AC4B"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ONG</w:t>
      </w:r>
    </w:p>
    <w:p w14:paraId="6BC5BE77"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initiatives de l'industrie</w:t>
      </w:r>
    </w:p>
    <w:p w14:paraId="1C28D9F0" w14:textId="77777777" w:rsidR="003E1F44" w:rsidRPr="00E0072B" w:rsidRDefault="003E1F44" w:rsidP="004B65FD">
      <w:pPr>
        <w:pStyle w:val="IntenseQuote"/>
        <w:numPr>
          <w:ilvl w:val="0"/>
          <w:numId w:val="4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organismes gouvernementaux</w:t>
      </w:r>
    </w:p>
    <w:p w14:paraId="663D85A8" w14:textId="77777777" w:rsidR="003E1F44" w:rsidRPr="004B65FD" w:rsidRDefault="003E1F44" w:rsidP="009A085B">
      <w:pPr>
        <w:pStyle w:val="IntenseQuote"/>
        <w:shd w:val="clear" w:color="auto" w:fill="F2F2F2" w:themeFill="background1" w:themeFillShade="F2"/>
        <w:spacing w:after="0"/>
        <w:rPr>
          <w:lang w:val="fr-CA"/>
        </w:rPr>
      </w:pPr>
      <w:r w:rsidRPr="004B65FD">
        <w:rPr>
          <w:rStyle w:val="Strong"/>
          <w:lang w:val="fr-CA"/>
        </w:rPr>
        <w:t>Niveau 2 (mesures à prendre en plus de celles du niveau 1)</w:t>
      </w:r>
    </w:p>
    <w:p w14:paraId="613D6415" w14:textId="639FE8F0"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Prouver l'existence d'une collaboration directe et continue avec les travailleurs et leurs représentants afin de contribuer à l'identification des risques</w:t>
      </w:r>
      <w:r w:rsidR="008F40A6" w:rsidRPr="00E0072B">
        <w:rPr>
          <w:rFonts w:eastAsia="Times New Roman"/>
          <w:lang w:val="fr-FR"/>
        </w:rPr>
        <w:t>.</w:t>
      </w:r>
    </w:p>
    <w:p w14:paraId="0B35629B" w14:textId="08B8246B"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Démontrer l'amélioration continue des partenariats avec les fournisseurs et des pratiques d'achat</w:t>
      </w:r>
      <w:r w:rsidR="008F40A6" w:rsidRPr="00E0072B">
        <w:rPr>
          <w:rFonts w:eastAsia="Times New Roman"/>
          <w:lang w:val="fr-FR"/>
        </w:rPr>
        <w:t>.</w:t>
      </w:r>
    </w:p>
    <w:p w14:paraId="5F2FEBA6" w14:textId="77777777" w:rsidR="009A085B" w:rsidRDefault="009A085B" w:rsidP="009A085B">
      <w:pPr>
        <w:pStyle w:val="Heading3"/>
        <w:spacing w:before="0" w:after="0"/>
      </w:pPr>
    </w:p>
    <w:p w14:paraId="1A149A25" w14:textId="35BE437D" w:rsidR="003E1F44" w:rsidRPr="000E3D28" w:rsidRDefault="003E1F44" w:rsidP="009A085B">
      <w:pPr>
        <w:pStyle w:val="IntenseQuote"/>
        <w:shd w:val="clear" w:color="auto" w:fill="F2F2F2" w:themeFill="background1" w:themeFillShade="F2"/>
        <w:spacing w:before="0" w:after="0"/>
        <w:rPr>
          <w:b/>
          <w:bCs/>
          <w:color w:val="112A4C" w:themeColor="accent6" w:themeShade="80"/>
          <w:sz w:val="28"/>
          <w:szCs w:val="24"/>
          <w:lang w:val="fr-CA"/>
        </w:rPr>
      </w:pPr>
      <w:r w:rsidRPr="000E3D28">
        <w:rPr>
          <w:b/>
          <w:bCs/>
          <w:color w:val="112A4C" w:themeColor="accent6" w:themeShade="80"/>
          <w:sz w:val="28"/>
          <w:szCs w:val="24"/>
          <w:lang w:val="fr-CA"/>
        </w:rPr>
        <w:t>Amélioration continue</w:t>
      </w:r>
    </w:p>
    <w:p w14:paraId="236A3C02" w14:textId="77777777" w:rsidR="003E1F44" w:rsidRPr="000E3D28" w:rsidRDefault="003E1F44" w:rsidP="009A085B">
      <w:pPr>
        <w:pStyle w:val="IntenseQuote"/>
        <w:shd w:val="clear" w:color="auto" w:fill="F2F2F2" w:themeFill="background1" w:themeFillShade="F2"/>
        <w:spacing w:before="0" w:after="0"/>
        <w:rPr>
          <w:lang w:val="fr-CA"/>
        </w:rPr>
      </w:pPr>
      <w:r w:rsidRPr="000E3D28">
        <w:rPr>
          <w:rStyle w:val="Strong"/>
          <w:lang w:val="fr-CA"/>
        </w:rPr>
        <w:t>Niveau 1</w:t>
      </w:r>
    </w:p>
    <w:p w14:paraId="3D8CE5E7" w14:textId="46E8B6BD"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t>Expliquer comment l'approche de l'organisation a changé par rapport à la déclaration précédente et décrire les plans visant à améliorer l'évaluation des risques à l'avenir</w:t>
      </w:r>
      <w:r w:rsidR="008F40A6" w:rsidRPr="00E0072B">
        <w:rPr>
          <w:rFonts w:eastAsia="Times New Roman"/>
          <w:lang w:val="fr-FR"/>
        </w:rPr>
        <w:t>.</w:t>
      </w:r>
    </w:p>
    <w:p w14:paraId="615CAC34" w14:textId="06BD25B1" w:rsidR="003E1F44" w:rsidRPr="003F53E3" w:rsidRDefault="003E1F44" w:rsidP="009A085B">
      <w:pPr>
        <w:pStyle w:val="IntenseQuote"/>
        <w:shd w:val="clear" w:color="auto" w:fill="F2F2F2" w:themeFill="background1" w:themeFillShade="F2"/>
        <w:spacing w:after="0"/>
        <w:rPr>
          <w:lang w:val="fr-CA"/>
        </w:rPr>
      </w:pPr>
      <w:r w:rsidRPr="003F53E3">
        <w:rPr>
          <w:rStyle w:val="Strong"/>
          <w:lang w:val="fr-CA"/>
        </w:rPr>
        <w:t>Niveau 2 (mesures à prendre en plus de celles du niveau 1)</w:t>
      </w:r>
    </w:p>
    <w:p w14:paraId="3B472633" w14:textId="68B7422E" w:rsidR="003E1F44" w:rsidRPr="00E0072B" w:rsidRDefault="003E1F44" w:rsidP="009A085B">
      <w:pPr>
        <w:pStyle w:val="IntenseQuote"/>
        <w:shd w:val="clear" w:color="auto" w:fill="F2F2F2" w:themeFill="background1" w:themeFillShade="F2"/>
        <w:spacing w:before="0" w:after="0"/>
        <w:rPr>
          <w:rFonts w:eastAsia="Times New Roman"/>
          <w:lang w:val="fr-FR"/>
        </w:rPr>
      </w:pPr>
      <w:r w:rsidRPr="00E0072B">
        <w:rPr>
          <w:rFonts w:eastAsia="Times New Roman"/>
          <w:lang w:val="fr-FR"/>
        </w:rPr>
        <w:lastRenderedPageBreak/>
        <w:t>Évaluer et communiquer les faiblesses des processus d'identification et d'évaluation des risques et présenter des plans pour les améliorer, en fonction d'objectifs et d'indicateurs appropriés et axés sur les résultats</w:t>
      </w:r>
      <w:r w:rsidR="008F40A6" w:rsidRPr="00E0072B">
        <w:rPr>
          <w:rFonts w:eastAsia="Times New Roman"/>
          <w:lang w:val="fr-FR"/>
        </w:rPr>
        <w:t>.</w:t>
      </w:r>
    </w:p>
    <w:p w14:paraId="31839BB7" w14:textId="77777777" w:rsidR="00FC6A97" w:rsidRPr="00E0072B" w:rsidRDefault="00FC6A97">
      <w:pPr>
        <w:spacing w:after="160" w:line="259" w:lineRule="auto"/>
        <w:rPr>
          <w:b/>
          <w:bCs/>
          <w:iCs/>
          <w:color w:val="000000" w:themeColor="text1"/>
          <w:sz w:val="28"/>
          <w:szCs w:val="24"/>
          <w:lang w:val="fr-CA"/>
        </w:rPr>
      </w:pPr>
      <w:bookmarkStart w:id="13" w:name="_Toc203986398"/>
      <w:r w:rsidRPr="00E0072B">
        <w:rPr>
          <w:b/>
          <w:bCs/>
          <w:sz w:val="28"/>
          <w:szCs w:val="24"/>
          <w:lang w:val="fr-CA"/>
        </w:rPr>
        <w:br w:type="page"/>
      </w:r>
    </w:p>
    <w:p w14:paraId="33914E2A" w14:textId="6F0F1ACA" w:rsidR="003E1F44" w:rsidRPr="00EC03E2" w:rsidRDefault="008F40A6" w:rsidP="008F40A6">
      <w:pPr>
        <w:pStyle w:val="IntenseQuote"/>
        <w:rPr>
          <w:b/>
          <w:bCs/>
          <w:color w:val="112A4C" w:themeColor="accent6" w:themeShade="80"/>
          <w:sz w:val="28"/>
          <w:szCs w:val="24"/>
          <w:lang w:val="fr-CA"/>
        </w:rPr>
      </w:pPr>
      <w:r w:rsidRPr="00EC03E2">
        <w:rPr>
          <w:b/>
          <w:bCs/>
          <w:color w:val="112A4C" w:themeColor="accent6" w:themeShade="80"/>
          <w:sz w:val="28"/>
          <w:szCs w:val="24"/>
          <w:lang w:val="fr-CA"/>
        </w:rPr>
        <w:lastRenderedPageBreak/>
        <w:t xml:space="preserve">4. </w:t>
      </w:r>
      <w:r w:rsidR="003E1F44" w:rsidRPr="00EC03E2">
        <w:rPr>
          <w:b/>
          <w:bCs/>
          <w:color w:val="112A4C" w:themeColor="accent6" w:themeShade="80"/>
          <w:sz w:val="28"/>
          <w:szCs w:val="24"/>
          <w:lang w:val="fr-CA"/>
        </w:rPr>
        <w:t>Une description des processus de diligence raisonnable de l'organisation en ce qui concerne l'esclavage moderne, le travail forcé et le travail des enfants dans ses chaînes d'approvisionnement, ainsi qu'une description des mesures prises pour remédier aux cas identifiés d'esclavage moderne, de travail forcé et de travail des enfants dans ses chaînes d'approvisionnement</w:t>
      </w:r>
      <w:bookmarkEnd w:id="13"/>
    </w:p>
    <w:p w14:paraId="687080B7" w14:textId="26C81577" w:rsidR="003E1F44" w:rsidRPr="00AB122B" w:rsidRDefault="00AB122B" w:rsidP="00EC03E2">
      <w:pPr>
        <w:pStyle w:val="IntenseQuote"/>
        <w:spacing w:before="0" w:after="0"/>
        <w:rPr>
          <w:rStyle w:val="Hyperlink"/>
          <w:lang w:val="fr-CA"/>
        </w:rPr>
      </w:pPr>
      <w:r>
        <w:rPr>
          <w:lang w:val="fr-FR"/>
        </w:rPr>
        <w:fldChar w:fldCharType="begin"/>
      </w:r>
      <w:r>
        <w:rPr>
          <w:lang w:val="fr-FR"/>
        </w:rPr>
        <w:instrText>HYPERLINK "https://www.legislation.gov.uk/ukpga/2015/30/section/54"</w:instrText>
      </w:r>
      <w:r>
        <w:rPr>
          <w:lang w:val="fr-FR"/>
        </w:rPr>
      </w:r>
      <w:r>
        <w:rPr>
          <w:lang w:val="fr-FR"/>
        </w:rPr>
        <w:fldChar w:fldCharType="separate"/>
      </w:r>
      <w:r w:rsidR="003E1F44" w:rsidRPr="00AB122B">
        <w:rPr>
          <w:rStyle w:val="Hyperlink"/>
          <w:lang w:val="fr-FR"/>
        </w:rPr>
        <w:t xml:space="preserve">Royaume-Uni – article 54 (5)(c) </w:t>
      </w:r>
      <w:r w:rsidR="008F40A6" w:rsidRPr="00AB122B">
        <w:rPr>
          <w:rStyle w:val="Hyperlink"/>
          <w:lang w:val="fr-CA"/>
        </w:rPr>
        <w:t xml:space="preserve"> (en anglais seulement)</w:t>
      </w:r>
    </w:p>
    <w:p w14:paraId="3F06D60E" w14:textId="0D18774C"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(5) La déclaration d'une organisation sur l'esclavage et la traite des personnes peut inclure des </w:t>
      </w:r>
      <w:r w:rsidR="003E1F44" w:rsidRPr="00E0072B">
        <w:rPr>
          <w:lang w:val="fr-FR"/>
        </w:rPr>
        <w:t xml:space="preserve">renseignements </w:t>
      </w:r>
      <w:r w:rsidR="003E1F44" w:rsidRPr="00E0072B">
        <w:rPr>
          <w:rFonts w:eastAsia="Times New Roman"/>
          <w:lang w:val="fr-FR"/>
        </w:rPr>
        <w:t xml:space="preserve">sur : </w:t>
      </w:r>
    </w:p>
    <w:p w14:paraId="044EAE4E"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(c) ses processus de diligence raisonnable concernant l'esclavage et la traite des personnes au sein de son entreprise et de ses chaînes d'approvisionnement</w:t>
      </w:r>
    </w:p>
    <w:p w14:paraId="5981AA4B" w14:textId="75F07760" w:rsidR="003E1F44" w:rsidRPr="00AB122B" w:rsidRDefault="00AB122B" w:rsidP="00EC03E2">
      <w:pPr>
        <w:pStyle w:val="IntenseQuote"/>
        <w:spacing w:after="0"/>
        <w:rPr>
          <w:rStyle w:val="Hyperlink"/>
          <w:lang w:val="fr-FR"/>
        </w:rPr>
      </w:pPr>
      <w:r>
        <w:rPr>
          <w:lang w:val="fr-FR"/>
        </w:rPr>
        <w:fldChar w:fldCharType="begin"/>
      </w:r>
      <w:r>
        <w:rPr>
          <w:lang w:val="fr-FR"/>
        </w:rPr>
        <w:instrText>HYPERLINK "https://www.legislation.gov.au/C2018A00153/latest/text"</w:instrText>
      </w:r>
      <w:r>
        <w:rPr>
          <w:lang w:val="fr-FR"/>
        </w:rPr>
      </w:r>
      <w:r>
        <w:rPr>
          <w:lang w:val="fr-FR"/>
        </w:rPr>
        <w:fldChar w:fldCharType="separate"/>
      </w:r>
      <w:r w:rsidR="003E1F44" w:rsidRPr="00AB122B">
        <w:rPr>
          <w:rStyle w:val="Hyperlink"/>
          <w:lang w:val="fr-FR"/>
        </w:rPr>
        <w:t>Australie – article 16 (1)(d)</w:t>
      </w:r>
      <w:r w:rsidR="008F40A6" w:rsidRPr="00AB122B">
        <w:rPr>
          <w:rStyle w:val="Hyperlink"/>
          <w:lang w:val="fr-CA"/>
        </w:rPr>
        <w:t xml:space="preserve"> (en anglais seulement)</w:t>
      </w:r>
      <w:r w:rsidR="008F40A6" w:rsidRPr="00AB122B">
        <w:rPr>
          <w:rStyle w:val="Hyperlink"/>
          <w:lang w:val="fr-FR"/>
        </w:rPr>
        <w:t xml:space="preserve"> </w:t>
      </w:r>
    </w:p>
    <w:p w14:paraId="5E6EF5C8" w14:textId="185B30D5"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(1) Une déclaration sur l'esclavage moderne doit, pour chaque entité déclarante couverte par la déclaration : </w:t>
      </w:r>
    </w:p>
    <w:p w14:paraId="61D7E121"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(d) décrire les mesures prises par l'entité déclarante et par toute entité qu'elle possède ou contrôle pour évaluer et traiter ces risques, y compris les processus de diligence raisonnable et de correction</w:t>
      </w:r>
    </w:p>
    <w:p w14:paraId="31E4A946" w14:textId="77777777" w:rsidR="003E1F44" w:rsidRPr="00E0072B" w:rsidRDefault="003E1F44" w:rsidP="00EC03E2">
      <w:pPr>
        <w:pStyle w:val="IntenseQuote"/>
        <w:spacing w:after="0"/>
        <w:rPr>
          <w:lang w:val="fr-FR"/>
        </w:rPr>
      </w:pPr>
      <w:hyperlink r:id="rId21" w:anchor="h-1387077" w:history="1">
        <w:r w:rsidRPr="00E0072B">
          <w:rPr>
            <w:rStyle w:val="Hyperlink"/>
            <w:lang w:val="fr-FR"/>
          </w:rPr>
          <w:t>Canada – partie 2 (3)(d) et (e)</w:t>
        </w:r>
      </w:hyperlink>
    </w:p>
    <w:p w14:paraId="2C3EA6B1"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 xml:space="preserve">(3) Le rapport inclut également les renseignements suivants au sujet de chaque entité visée par le rapport : </w:t>
      </w:r>
    </w:p>
    <w:p w14:paraId="7A8D99FB"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(d) l'ensemble des mesures qu'elle a prises pour remédier à tout recours au travail forcé ou au travail des enfants</w:t>
      </w:r>
    </w:p>
    <w:p w14:paraId="25592F8A" w14:textId="77777777" w:rsidR="003E1F44" w:rsidRPr="00E0072B" w:rsidRDefault="003E1F44" w:rsidP="00EC03E2">
      <w:pPr>
        <w:pStyle w:val="IntenseQuote"/>
        <w:spacing w:before="0"/>
        <w:rPr>
          <w:rFonts w:eastAsia="Times New Roman"/>
          <w:lang w:val="fr-FR"/>
        </w:rPr>
      </w:pPr>
      <w:r w:rsidRPr="00E0072B">
        <w:rPr>
          <w:rFonts w:eastAsia="Times New Roman"/>
          <w:lang w:val="fr-FR"/>
        </w:rPr>
        <w:t>(e) l'ensemble des mesures qu'elle a prises pour remédier aux pertes de revenus des familles les plus vulnérables engendrées par toute mesure visant à éliminer le recours au travail forcé ou au travail des enfants dans le cadre de ses activités et dans ses chaînes d'approvisionnement</w:t>
      </w:r>
    </w:p>
    <w:p w14:paraId="79859A16" w14:textId="77777777" w:rsidR="00DB10E3" w:rsidRDefault="00DB10E3" w:rsidP="00EC03E2">
      <w:pPr>
        <w:pStyle w:val="Heading3"/>
      </w:pPr>
    </w:p>
    <w:p w14:paraId="698196A0" w14:textId="786944E9" w:rsidR="003E1F44" w:rsidRPr="00156B39" w:rsidRDefault="003E1F44" w:rsidP="00C13E9F">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Prévention et atténuation</w:t>
      </w:r>
    </w:p>
    <w:p w14:paraId="2B7C5BA2" w14:textId="77777777" w:rsidR="003E1F44" w:rsidRPr="00156B39" w:rsidRDefault="003E1F44" w:rsidP="00C13E9F">
      <w:pPr>
        <w:pStyle w:val="IntenseQuote"/>
        <w:shd w:val="clear" w:color="auto" w:fill="F2F2F2" w:themeFill="background1" w:themeFillShade="F2"/>
        <w:spacing w:before="0" w:after="0"/>
        <w:rPr>
          <w:lang w:val="fr-CA"/>
        </w:rPr>
      </w:pPr>
      <w:r w:rsidRPr="00156B39">
        <w:rPr>
          <w:rStyle w:val="Strong"/>
          <w:lang w:val="fr-CA"/>
        </w:rPr>
        <w:t>Niveau 1</w:t>
      </w:r>
    </w:p>
    <w:p w14:paraId="5CD411B8" w14:textId="6742E4BA" w:rsidR="003E1F44" w:rsidRPr="00E0072B" w:rsidRDefault="003E1F44" w:rsidP="00C13E9F">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un résumé des actions, programmes et initiatives mis en œuvre pour stopper et prévenir l'esclavage moderne et atténuer les risques liés à l'esclavage moderne au sein des opérations et des chaînes d'approvisionnement de l'organisation</w:t>
      </w:r>
      <w:r w:rsidR="007456BA" w:rsidRPr="00E0072B">
        <w:rPr>
          <w:rFonts w:eastAsia="Times New Roman"/>
          <w:lang w:val="fr-FR"/>
        </w:rPr>
        <w:t>.</w:t>
      </w:r>
    </w:p>
    <w:p w14:paraId="4EB89EB4" w14:textId="77777777" w:rsidR="003E1F44" w:rsidRPr="00156B39" w:rsidRDefault="003E1F44" w:rsidP="00C13E9F">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1BAD3795" w14:textId="4143F60B" w:rsidR="003E1F44" w:rsidRPr="00E0072B" w:rsidRDefault="003E1F44" w:rsidP="0011644A">
      <w:pPr>
        <w:pStyle w:val="IntenseQuote"/>
        <w:numPr>
          <w:ilvl w:val="0"/>
          <w:numId w:val="2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 xml:space="preserve">Fournir des </w:t>
      </w:r>
      <w:r w:rsidRPr="00E0072B">
        <w:rPr>
          <w:lang w:val="fr-FR"/>
        </w:rPr>
        <w:t xml:space="preserve">renseignements </w:t>
      </w:r>
      <w:r w:rsidRPr="00E0072B">
        <w:rPr>
          <w:rFonts w:eastAsia="Times New Roman"/>
          <w:lang w:val="fr-FR"/>
        </w:rPr>
        <w:t>détaillés sur les mesures prises pour prévenir et atténuer l'esclavage moderne au sein de la chaîne d'approvisionnement directe (palier 1) et/ou indirecte (au-delà du palier 1) de l'organisation, notamment grâce à des études de cas</w:t>
      </w:r>
      <w:r w:rsidR="007456BA" w:rsidRPr="00E0072B">
        <w:rPr>
          <w:rFonts w:eastAsia="Times New Roman"/>
          <w:lang w:val="fr-FR"/>
        </w:rPr>
        <w:t>.</w:t>
      </w:r>
    </w:p>
    <w:p w14:paraId="5F3A20F3" w14:textId="67B90D66" w:rsidR="003E1F44" w:rsidRPr="00E0072B" w:rsidRDefault="003E1F44" w:rsidP="0011644A">
      <w:pPr>
        <w:pStyle w:val="IntenseQuote"/>
        <w:numPr>
          <w:ilvl w:val="0"/>
          <w:numId w:val="29"/>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Décrire les conséquences involontaires potentielles des approches préventives en matière de gestion des risques et les moyens mis en œuvre par l'organisation pour les atténuer</w:t>
      </w:r>
      <w:r w:rsidR="007456BA" w:rsidRPr="00E0072B">
        <w:rPr>
          <w:rFonts w:eastAsia="Times New Roman"/>
          <w:lang w:val="fr-FR"/>
        </w:rPr>
        <w:t>.</w:t>
      </w:r>
    </w:p>
    <w:p w14:paraId="4C75A635" w14:textId="77777777" w:rsidR="00DB10E3" w:rsidRDefault="00DB10E3" w:rsidP="00C43211">
      <w:pPr>
        <w:pStyle w:val="Heading3"/>
        <w:spacing w:before="0" w:after="0"/>
      </w:pPr>
    </w:p>
    <w:p w14:paraId="540EF19A" w14:textId="157534C2" w:rsidR="003E1F44" w:rsidRPr="00156B39" w:rsidRDefault="003E1F44" w:rsidP="00C43211">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Mobilisation des fournisseurs et des travailleurs</w:t>
      </w:r>
    </w:p>
    <w:p w14:paraId="5C578D4A" w14:textId="77777777" w:rsidR="003E1F44" w:rsidRPr="00156B39" w:rsidRDefault="003E1F44" w:rsidP="00C43211">
      <w:pPr>
        <w:pStyle w:val="IntenseQuote"/>
        <w:shd w:val="clear" w:color="auto" w:fill="F2F2F2" w:themeFill="background1" w:themeFillShade="F2"/>
        <w:spacing w:before="0" w:after="0"/>
        <w:rPr>
          <w:lang w:val="fr-CA"/>
        </w:rPr>
      </w:pPr>
      <w:r w:rsidRPr="00156B39">
        <w:rPr>
          <w:rStyle w:val="Strong"/>
          <w:lang w:val="fr-CA"/>
        </w:rPr>
        <w:t>Niveau 1</w:t>
      </w:r>
    </w:p>
    <w:p w14:paraId="25D442C0" w14:textId="2007D668" w:rsidR="003E1F44" w:rsidRPr="00E0072B" w:rsidRDefault="003E1F44" w:rsidP="00C43211">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preuves de la mobilisation et de la collaboration des fournisseurs et des travailleurs en vue d'élaborer et de mettre en œuvre des actions, des programmes et des initiatives visant à prévenir l'esclavage moderne et à minimiser des risques spécifiques, outre le respect des dispositions contractuelles. Cette section devrait notamment porter sur les activités de mobilisation menées auprès de personnes et d'organisations ayant une expérience vécue de l'esclavage moderne</w:t>
      </w:r>
      <w:r w:rsidR="007456BA" w:rsidRPr="00E0072B">
        <w:rPr>
          <w:rFonts w:eastAsia="Times New Roman"/>
          <w:lang w:val="fr-FR"/>
        </w:rPr>
        <w:t>.</w:t>
      </w:r>
    </w:p>
    <w:p w14:paraId="43FB72EB" w14:textId="77777777" w:rsidR="00DB10E3" w:rsidRDefault="00DB10E3" w:rsidP="00EC03E2">
      <w:pPr>
        <w:pStyle w:val="Heading3"/>
      </w:pPr>
    </w:p>
    <w:p w14:paraId="5B1184AF" w14:textId="58760DC7" w:rsidR="003E1F44" w:rsidRPr="00156B39" w:rsidRDefault="003E1F44" w:rsidP="00C43211">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Approche en matière de diligence raisonnable concernant les droits de la personne</w:t>
      </w:r>
    </w:p>
    <w:p w14:paraId="4A1C0B9C" w14:textId="77777777" w:rsidR="003E1F44" w:rsidRPr="00156B39" w:rsidRDefault="003E1F44" w:rsidP="00C43211">
      <w:pPr>
        <w:pStyle w:val="IntenseQuote"/>
        <w:shd w:val="clear" w:color="auto" w:fill="F2F2F2" w:themeFill="background1" w:themeFillShade="F2"/>
        <w:spacing w:before="0" w:after="0"/>
        <w:rPr>
          <w:lang w:val="fr-CA"/>
        </w:rPr>
      </w:pPr>
      <w:r w:rsidRPr="00156B39">
        <w:rPr>
          <w:rStyle w:val="Strong"/>
          <w:lang w:val="fr-CA"/>
        </w:rPr>
        <w:t>Niveau 1</w:t>
      </w:r>
    </w:p>
    <w:p w14:paraId="30F637F0" w14:textId="5716C81D" w:rsidR="003E1F44" w:rsidRPr="00E0072B" w:rsidRDefault="003E1F44" w:rsidP="00C43211">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détails sur l'approche, les politiques et les processus existants en matière de diligence raisonnable concernant les droits de la personne, ainsi que les responsabilités attribuées, en examinant notamment la manière dont ces éléments sont liés à l'esclavage moderne</w:t>
      </w:r>
      <w:r w:rsidR="007456BA" w:rsidRPr="00E0072B">
        <w:rPr>
          <w:rFonts w:eastAsia="Times New Roman"/>
          <w:lang w:val="fr-FR"/>
        </w:rPr>
        <w:t>.</w:t>
      </w:r>
    </w:p>
    <w:p w14:paraId="70CCCAFA" w14:textId="77777777" w:rsidR="003E1F44" w:rsidRPr="00156B39" w:rsidRDefault="003E1F44" w:rsidP="00C43211">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7B93BC06" w14:textId="56E62B45" w:rsidR="003E1F44" w:rsidRPr="00E0072B" w:rsidRDefault="003E1F44" w:rsidP="00C43211">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preuves des progrès continus de l'organisation dans son approche en matière de diligence raisonnable concernant l'esclavage moderne</w:t>
      </w:r>
      <w:r w:rsidR="007456BA" w:rsidRPr="00E0072B">
        <w:rPr>
          <w:rFonts w:eastAsia="Times New Roman"/>
          <w:lang w:val="fr-FR"/>
        </w:rPr>
        <w:t>.</w:t>
      </w:r>
    </w:p>
    <w:p w14:paraId="30DB2A74" w14:textId="77777777" w:rsidR="00DB10E3" w:rsidRDefault="00DB10E3" w:rsidP="00C43211">
      <w:pPr>
        <w:pStyle w:val="Heading3"/>
        <w:spacing w:before="0" w:after="0"/>
      </w:pPr>
    </w:p>
    <w:p w14:paraId="6DA11EE6" w14:textId="2074833B" w:rsidR="003E1F44" w:rsidRPr="00156B39" w:rsidRDefault="003E1F44" w:rsidP="00C43211">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Mécanismes de règlement des griefs</w:t>
      </w:r>
    </w:p>
    <w:p w14:paraId="592B4CF9" w14:textId="77777777" w:rsidR="003E1F44" w:rsidRPr="00156B39" w:rsidRDefault="003E1F44" w:rsidP="00C43211">
      <w:pPr>
        <w:pStyle w:val="IntenseQuote"/>
        <w:shd w:val="clear" w:color="auto" w:fill="F2F2F2" w:themeFill="background1" w:themeFillShade="F2"/>
        <w:spacing w:before="0" w:after="0"/>
        <w:rPr>
          <w:lang w:val="fr-CA"/>
        </w:rPr>
      </w:pPr>
      <w:r w:rsidRPr="00156B39">
        <w:rPr>
          <w:rStyle w:val="Strong"/>
          <w:lang w:val="fr-CA"/>
        </w:rPr>
        <w:t>Niveau 1</w:t>
      </w:r>
    </w:p>
    <w:p w14:paraId="6D34CA31" w14:textId="77777777" w:rsidR="003E1F44" w:rsidRPr="00E0072B" w:rsidRDefault="003E1F44" w:rsidP="00C43211">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des preuves de l'existence de mécanismes de règlement des griefs pour les travailleurs ou d'autres moyens leur permettant de faire part de leurs préoccupations et de demander des recours (au sein de l'entreprise principale, des sous-traitants et de la chaîne d'approvisionnement) en y incluant, sans s'y limiter : </w:t>
      </w:r>
    </w:p>
    <w:p w14:paraId="1D3D9C8F" w14:textId="77777777" w:rsidR="003E1F44" w:rsidRPr="00E0072B" w:rsidRDefault="003E1F44" w:rsidP="0011644A">
      <w:pPr>
        <w:pStyle w:val="IntenseQuote"/>
        <w:numPr>
          <w:ilvl w:val="0"/>
          <w:numId w:val="3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l'utilisation de services de dénonciation anonymes, comme une ligne d'urgence ou une application mobile</w:t>
      </w:r>
    </w:p>
    <w:p w14:paraId="5FABDD02" w14:textId="77777777" w:rsidR="003E1F44" w:rsidRPr="00E0072B" w:rsidRDefault="003E1F44" w:rsidP="0011644A">
      <w:pPr>
        <w:pStyle w:val="IntenseQuote"/>
        <w:numPr>
          <w:ilvl w:val="0"/>
          <w:numId w:val="30"/>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l'aide des syndicats ou d'autres groupes représentant les travailleurs</w:t>
      </w:r>
    </w:p>
    <w:p w14:paraId="6F1D5959" w14:textId="77777777" w:rsidR="00DB10E3" w:rsidRDefault="00DB10E3" w:rsidP="00C43211">
      <w:pPr>
        <w:pStyle w:val="Heading3"/>
        <w:spacing w:before="0" w:after="0"/>
      </w:pPr>
    </w:p>
    <w:p w14:paraId="5F4A855E" w14:textId="62F86A92" w:rsidR="003E1F44" w:rsidRPr="00156B39" w:rsidRDefault="003E1F44" w:rsidP="00C43211">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Politiques et processus de réhabilitation</w:t>
      </w:r>
    </w:p>
    <w:p w14:paraId="48EB59B7" w14:textId="77777777" w:rsidR="003E1F44" w:rsidRPr="00156B39" w:rsidRDefault="003E1F44" w:rsidP="00C43211">
      <w:pPr>
        <w:pStyle w:val="IntenseQuote"/>
        <w:shd w:val="clear" w:color="auto" w:fill="F2F2F2" w:themeFill="background1" w:themeFillShade="F2"/>
        <w:spacing w:before="0" w:after="0"/>
        <w:rPr>
          <w:lang w:val="fr-CA"/>
        </w:rPr>
      </w:pPr>
      <w:r w:rsidRPr="00156B39">
        <w:rPr>
          <w:rStyle w:val="Strong"/>
          <w:lang w:val="fr-CA"/>
        </w:rPr>
        <w:t>Niveau 1</w:t>
      </w:r>
    </w:p>
    <w:p w14:paraId="07DD90E9" w14:textId="10D82DDF" w:rsidR="003E1F44" w:rsidRPr="00E0072B" w:rsidRDefault="003E1F44" w:rsidP="00C43211">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un résumé des mécanismes, politiques et processus de réhabilitation existants de l'organisation</w:t>
      </w:r>
      <w:r w:rsidR="00F64F37" w:rsidRPr="00E0072B">
        <w:rPr>
          <w:rFonts w:eastAsia="Times New Roman"/>
          <w:lang w:val="fr-FR"/>
        </w:rPr>
        <w:t>.</w:t>
      </w:r>
    </w:p>
    <w:p w14:paraId="5A0CDC70" w14:textId="77777777" w:rsidR="003E1F44" w:rsidRPr="00156B39" w:rsidRDefault="003E1F44" w:rsidP="00C43211">
      <w:pPr>
        <w:pStyle w:val="IntenseQuote"/>
        <w:shd w:val="clear" w:color="auto" w:fill="F2F2F2" w:themeFill="background1" w:themeFillShade="F2"/>
        <w:spacing w:after="0"/>
        <w:rPr>
          <w:lang w:val="fr-CA"/>
        </w:rPr>
      </w:pPr>
      <w:r w:rsidRPr="00156B39">
        <w:rPr>
          <w:rStyle w:val="Strong"/>
          <w:lang w:val="fr-CA"/>
        </w:rPr>
        <w:lastRenderedPageBreak/>
        <w:t>Niveau 2 (mesures à prendre en plus de celles du niveau 1)</w:t>
      </w:r>
    </w:p>
    <w:p w14:paraId="3A718B75" w14:textId="77777777" w:rsidR="003E1F44" w:rsidRPr="00E0072B" w:rsidRDefault="003E1F44" w:rsidP="00C43211">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des détails sur les mécanismes, les politiques et les processus de réhabilitation de l'organisation en y incluant, sans s'y limiter : </w:t>
      </w:r>
    </w:p>
    <w:p w14:paraId="30FFC805" w14:textId="77777777" w:rsidR="003E1F44" w:rsidRPr="00E0072B" w:rsidRDefault="003E1F44" w:rsidP="0011644A">
      <w:pPr>
        <w:pStyle w:val="IntenseQuote"/>
        <w:numPr>
          <w:ilvl w:val="0"/>
          <w:numId w:val="3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des détails sur les mécanismes de règlement des griefs utilisés pour faciliter la dénonciation ou le signalement de cas soupçonnés d'esclavage moderne</w:t>
      </w:r>
    </w:p>
    <w:p w14:paraId="5FA92A5A" w14:textId="77777777" w:rsidR="003E1F44" w:rsidRPr="00E0072B" w:rsidRDefault="003E1F44" w:rsidP="0011644A">
      <w:pPr>
        <w:pStyle w:val="IntenseQuote"/>
        <w:numPr>
          <w:ilvl w:val="0"/>
          <w:numId w:val="3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des précisions sur la langue dans laquelle ces politiques et processus sont disponibles et accessibles</w:t>
      </w:r>
    </w:p>
    <w:p w14:paraId="77CAA3EC" w14:textId="77777777" w:rsidR="003E1F44" w:rsidRPr="00E0072B" w:rsidRDefault="003E1F44" w:rsidP="0011644A">
      <w:pPr>
        <w:pStyle w:val="IntenseQuote"/>
        <w:numPr>
          <w:ilvl w:val="0"/>
          <w:numId w:val="3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manière dont l'organisation a collaboré avec des travailleurs, des fournisseurs, des sous-traitants, des syndicats, des ONG, des initiatives de l'industrie et des organismes gouvernementaux afin de garantir que les mécanismes de règlement des griefs sont accessibles et efficaces et qu'ils protègent les travailleurs contre les représailles</w:t>
      </w:r>
    </w:p>
    <w:p w14:paraId="33FF7DC9" w14:textId="77777777" w:rsidR="003E1F44" w:rsidRPr="00E0072B" w:rsidRDefault="003E1F44" w:rsidP="0011644A">
      <w:pPr>
        <w:pStyle w:val="IntenseQuote"/>
        <w:numPr>
          <w:ilvl w:val="0"/>
          <w:numId w:val="3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manière dont les processus de réhabilitation au sein de l'organisation et de ses chaînes d'approvisionnement s'intègrent aux processus judiciaires de réhabilitation pertinents</w:t>
      </w:r>
    </w:p>
    <w:p w14:paraId="6B8954F8" w14:textId="77777777" w:rsidR="003E1F44" w:rsidRPr="00E0072B" w:rsidRDefault="003E1F44" w:rsidP="0011644A">
      <w:pPr>
        <w:pStyle w:val="IntenseQuote"/>
        <w:numPr>
          <w:ilvl w:val="0"/>
          <w:numId w:val="3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des détails sur la manière dont les travailleurs et/ou les survivants de l'esclavage moderne ont été consultés lors de l'élaboration de politiques et du processus de réhabilitation au sein de l'organisation et de ses chaînes d'approvisionnement</w:t>
      </w:r>
    </w:p>
    <w:p w14:paraId="0E8D9CD7" w14:textId="77777777" w:rsidR="003E1F44" w:rsidRPr="00E0072B" w:rsidRDefault="003E1F44" w:rsidP="0011644A">
      <w:pPr>
        <w:pStyle w:val="IntenseQuote"/>
        <w:numPr>
          <w:ilvl w:val="0"/>
          <w:numId w:val="31"/>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des détails sur la manière dont le mécanisme de réhabilitation a été communiqué aux intervenants concernés</w:t>
      </w:r>
    </w:p>
    <w:p w14:paraId="2B1FA523" w14:textId="77777777" w:rsidR="00DB10E3" w:rsidRDefault="00DB10E3" w:rsidP="002C6079">
      <w:pPr>
        <w:pStyle w:val="Heading3"/>
        <w:spacing w:before="0" w:after="0"/>
      </w:pPr>
    </w:p>
    <w:p w14:paraId="69C6A990" w14:textId="53F9A444" w:rsidR="003E1F44" w:rsidRPr="00156B39" w:rsidRDefault="003E1F44" w:rsidP="002C6079">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Cas d'esclavage moderne</w:t>
      </w:r>
    </w:p>
    <w:p w14:paraId="0563E1C4" w14:textId="77777777" w:rsidR="003E1F44" w:rsidRPr="00156B39" w:rsidRDefault="003E1F44" w:rsidP="002C6079">
      <w:pPr>
        <w:pStyle w:val="IntenseQuote"/>
        <w:shd w:val="clear" w:color="auto" w:fill="F2F2F2" w:themeFill="background1" w:themeFillShade="F2"/>
        <w:spacing w:before="0" w:after="0"/>
        <w:rPr>
          <w:lang w:val="fr-CA"/>
        </w:rPr>
      </w:pPr>
      <w:r w:rsidRPr="00156B39">
        <w:rPr>
          <w:rStyle w:val="Strong"/>
          <w:lang w:val="fr-CA"/>
        </w:rPr>
        <w:t>Niveau 1</w:t>
      </w:r>
    </w:p>
    <w:p w14:paraId="63D8D79F" w14:textId="77777777" w:rsidR="003E1F44" w:rsidRPr="00E0072B" w:rsidRDefault="003E1F44" w:rsidP="002C6079">
      <w:pPr>
        <w:pStyle w:val="IntenseQuote"/>
        <w:shd w:val="clear" w:color="auto" w:fill="F2F2F2" w:themeFill="background1" w:themeFillShade="F2"/>
        <w:spacing w:before="0" w:after="0"/>
        <w:rPr>
          <w:rFonts w:eastAsia="Times New Roman"/>
          <w:lang w:val="fr-FR"/>
        </w:rPr>
      </w:pPr>
      <w:r w:rsidRPr="00E0072B">
        <w:rPr>
          <w:rFonts w:eastAsia="Times New Roman"/>
          <w:lang w:val="fr-FR"/>
        </w:rPr>
        <w:t>Décrire les cas d'esclavage moderne constatés dans les activités et les chaînes d'approvisionnement de l'organisation, en précisant le nombre total de cas et les mesures prises pour y remédier</w:t>
      </w:r>
    </w:p>
    <w:p w14:paraId="10D4CA2D" w14:textId="77777777" w:rsidR="003E1F44" w:rsidRPr="00156B39" w:rsidRDefault="003E1F44" w:rsidP="002C6079">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4E5CEAE7" w14:textId="77777777" w:rsidR="003E1F44" w:rsidRPr="00E0072B" w:rsidRDefault="003E1F44" w:rsidP="002C6079">
      <w:pPr>
        <w:pStyle w:val="IntenseQuote"/>
        <w:shd w:val="clear" w:color="auto" w:fill="F2F2F2" w:themeFill="background1" w:themeFillShade="F2"/>
        <w:spacing w:before="0" w:after="0"/>
        <w:rPr>
          <w:rFonts w:eastAsia="Times New Roman"/>
          <w:lang w:val="fr-FR"/>
        </w:rPr>
      </w:pPr>
      <w:r w:rsidRPr="00E0072B">
        <w:rPr>
          <w:rFonts w:eastAsia="Times New Roman"/>
          <w:lang w:val="fr-FR"/>
        </w:rPr>
        <w:lastRenderedPageBreak/>
        <w:t xml:space="preserve">Expliquer les résultats obtenus par les processus de réhabilitation entrepris au sein de l'organisation et de ses chaînes d'approvisionnement en y incluant, sans s'y limiter : </w:t>
      </w:r>
    </w:p>
    <w:p w14:paraId="5DAC6F7E" w14:textId="77777777" w:rsidR="003E1F44" w:rsidRPr="00E0072B" w:rsidRDefault="003E1F44" w:rsidP="0011644A">
      <w:pPr>
        <w:pStyle w:val="IntenseQuote"/>
        <w:numPr>
          <w:ilvl w:val="0"/>
          <w:numId w:val="32"/>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quantité ou la proportion de travailleurs concernés par les mesures de réhabilitation</w:t>
      </w:r>
    </w:p>
    <w:p w14:paraId="3B3E0ADE" w14:textId="77777777" w:rsidR="003E1F44" w:rsidRPr="00E0072B" w:rsidRDefault="003E1F44" w:rsidP="0011644A">
      <w:pPr>
        <w:pStyle w:val="IntenseQuote"/>
        <w:numPr>
          <w:ilvl w:val="0"/>
          <w:numId w:val="32"/>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résultats des mesures de réhabilitation et déclarer si celles-ci ont été jugées satisfaisantes par les survivants</w:t>
      </w:r>
    </w:p>
    <w:p w14:paraId="5633B52C" w14:textId="77777777" w:rsidR="003E1F44" w:rsidRPr="00E0072B" w:rsidRDefault="003E1F44" w:rsidP="0011644A">
      <w:pPr>
        <w:pStyle w:val="IntenseQuote"/>
        <w:numPr>
          <w:ilvl w:val="0"/>
          <w:numId w:val="32"/>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résultats des personnes qui ont participé à des processus judiciaires</w:t>
      </w:r>
    </w:p>
    <w:p w14:paraId="18BA409D" w14:textId="77777777" w:rsidR="003E1F44" w:rsidRPr="00E0072B" w:rsidRDefault="003E1F44" w:rsidP="0011644A">
      <w:pPr>
        <w:pStyle w:val="IntenseQuote"/>
        <w:numPr>
          <w:ilvl w:val="0"/>
          <w:numId w:val="32"/>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manière dont l'organisation a collaboré avec les fournisseurs et intervenants pour apporter des mesures de réhabilitation suite aux cas d'esclavage moderne</w:t>
      </w:r>
    </w:p>
    <w:p w14:paraId="3C4D8287" w14:textId="77777777" w:rsidR="003E1F44" w:rsidRPr="00E0072B" w:rsidRDefault="003E1F44" w:rsidP="0011644A">
      <w:pPr>
        <w:pStyle w:val="IntenseQuote"/>
        <w:numPr>
          <w:ilvl w:val="0"/>
          <w:numId w:val="32"/>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des détails sur les plans d'amélioration de l'organisation lorsque les incidences n'ont pas été positives</w:t>
      </w:r>
    </w:p>
    <w:p w14:paraId="729E0D63" w14:textId="77777777" w:rsidR="00DB10E3" w:rsidRDefault="00DB10E3" w:rsidP="00ED2E25">
      <w:pPr>
        <w:pStyle w:val="Heading3"/>
        <w:spacing w:before="0" w:after="0"/>
      </w:pPr>
    </w:p>
    <w:p w14:paraId="0495576E" w14:textId="780F00C9" w:rsidR="003E1F44" w:rsidRPr="00156B39" w:rsidRDefault="003E1F44" w:rsidP="00ED2E25">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Modèle d'entreprise</w:t>
      </w:r>
    </w:p>
    <w:p w14:paraId="7047B707" w14:textId="77777777" w:rsidR="003E1F44" w:rsidRPr="00156B39" w:rsidRDefault="003E1F44" w:rsidP="00ED2E25">
      <w:pPr>
        <w:pStyle w:val="IntenseQuote"/>
        <w:shd w:val="clear" w:color="auto" w:fill="F2F2F2" w:themeFill="background1" w:themeFillShade="F2"/>
        <w:spacing w:before="0" w:after="0"/>
        <w:rPr>
          <w:lang w:val="fr-CA"/>
        </w:rPr>
      </w:pPr>
      <w:r w:rsidRPr="00156B39">
        <w:rPr>
          <w:rStyle w:val="Strong"/>
          <w:lang w:val="fr-CA"/>
        </w:rPr>
        <w:t>Niveau 1</w:t>
      </w:r>
    </w:p>
    <w:p w14:paraId="0A457DDC" w14:textId="2BE5D030" w:rsidR="003E1F44" w:rsidRPr="00E0072B" w:rsidRDefault="003E1F44" w:rsidP="00ED2E25">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la preuve que l'organisation a examiné si le modèle d'entreprise et les indicateurs de rendement clés liés aux activités de l'organisation peuvent causer l'esclavage moderne, y contribuer ou en être la cause directe dans le cadre de ses activités et de ses chaînes d'approvisionnement</w:t>
      </w:r>
      <w:r w:rsidR="00F15C98" w:rsidRPr="00E0072B">
        <w:rPr>
          <w:rFonts w:eastAsia="Times New Roman"/>
          <w:lang w:val="fr-FR"/>
        </w:rPr>
        <w:t>.</w:t>
      </w:r>
    </w:p>
    <w:p w14:paraId="741B9398" w14:textId="77777777" w:rsidR="00DB10E3" w:rsidRDefault="00DB10E3" w:rsidP="00ED2E25">
      <w:pPr>
        <w:pStyle w:val="Heading3"/>
        <w:spacing w:before="0" w:after="0"/>
      </w:pPr>
    </w:p>
    <w:p w14:paraId="26FA0D35" w14:textId="34747E3C" w:rsidR="003E1F44" w:rsidRPr="00156B39" w:rsidRDefault="003E1F44" w:rsidP="00ED2E25">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Mobilisation des intervenants</w:t>
      </w:r>
    </w:p>
    <w:p w14:paraId="61D96B24" w14:textId="77777777" w:rsidR="003E1F44" w:rsidRPr="00156B39" w:rsidRDefault="003E1F44" w:rsidP="00ED2E25">
      <w:pPr>
        <w:pStyle w:val="IntenseQuote"/>
        <w:shd w:val="clear" w:color="auto" w:fill="F2F2F2" w:themeFill="background1" w:themeFillShade="F2"/>
        <w:spacing w:before="0" w:after="0"/>
        <w:rPr>
          <w:lang w:val="fr-CA"/>
        </w:rPr>
      </w:pPr>
      <w:r w:rsidRPr="00156B39">
        <w:rPr>
          <w:rStyle w:val="Strong"/>
          <w:lang w:val="fr-CA"/>
        </w:rPr>
        <w:t>Niveau 1</w:t>
      </w:r>
    </w:p>
    <w:p w14:paraId="75A63B81" w14:textId="028A9ADF" w:rsidR="00DB10E3" w:rsidRPr="00ED2E25" w:rsidRDefault="003E1F44" w:rsidP="00ED2E25">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preuves de la participation à des groupes d'apprentissage par les pairs ou à d'autres initiatives de collaboration en vue de partager des enseignements tirés et des pratiques exemplaires et de poursuivre la mise en œuvre de programmes spécifiques</w:t>
      </w:r>
      <w:r w:rsidR="00F15C98" w:rsidRPr="00E0072B">
        <w:rPr>
          <w:rFonts w:eastAsia="Times New Roman"/>
          <w:lang w:val="fr-FR"/>
        </w:rPr>
        <w:t>.</w:t>
      </w:r>
    </w:p>
    <w:p w14:paraId="6F2DDF12" w14:textId="77777777" w:rsidR="0032151E" w:rsidRPr="00E0072B" w:rsidRDefault="0032151E">
      <w:pPr>
        <w:spacing w:after="160" w:line="259" w:lineRule="auto"/>
        <w:rPr>
          <w:b/>
          <w:bCs/>
          <w:iCs/>
          <w:color w:val="000000" w:themeColor="text1"/>
          <w:sz w:val="28"/>
          <w:szCs w:val="24"/>
          <w:lang w:val="fr-CA"/>
        </w:rPr>
      </w:pPr>
      <w:bookmarkStart w:id="14" w:name="_Toc203986399"/>
      <w:r w:rsidRPr="00E0072B">
        <w:rPr>
          <w:b/>
          <w:bCs/>
          <w:sz w:val="28"/>
          <w:szCs w:val="24"/>
          <w:lang w:val="fr-CA"/>
        </w:rPr>
        <w:br w:type="page"/>
      </w:r>
    </w:p>
    <w:p w14:paraId="660DA3B0" w14:textId="77777777" w:rsidR="00ED2E25" w:rsidRPr="00ED2E25" w:rsidRDefault="00ED2E25" w:rsidP="00ED2E25">
      <w:pPr>
        <w:pStyle w:val="IntenseQuote"/>
        <w:shd w:val="clear" w:color="auto" w:fill="F2F2F2" w:themeFill="background1" w:themeFillShade="F2"/>
        <w:spacing w:before="0" w:after="0"/>
        <w:rPr>
          <w:b/>
          <w:bCs/>
          <w:color w:val="112A4C" w:themeColor="accent6" w:themeShade="80"/>
          <w:sz w:val="28"/>
          <w:szCs w:val="24"/>
          <w:lang w:val="fr-CA"/>
        </w:rPr>
      </w:pPr>
      <w:r w:rsidRPr="00ED2E25">
        <w:rPr>
          <w:b/>
          <w:bCs/>
          <w:color w:val="112A4C" w:themeColor="accent6" w:themeShade="80"/>
          <w:sz w:val="28"/>
          <w:szCs w:val="24"/>
          <w:lang w:val="fr-CA"/>
        </w:rPr>
        <w:lastRenderedPageBreak/>
        <w:t>Amélioration continue</w:t>
      </w:r>
    </w:p>
    <w:p w14:paraId="344D91F9" w14:textId="77777777" w:rsidR="00ED2E25" w:rsidRPr="00ED2E25" w:rsidRDefault="00ED2E25" w:rsidP="00ED2E25">
      <w:pPr>
        <w:pStyle w:val="IntenseQuote"/>
        <w:shd w:val="clear" w:color="auto" w:fill="F2F2F2" w:themeFill="background1" w:themeFillShade="F2"/>
        <w:spacing w:before="0" w:after="0"/>
        <w:rPr>
          <w:lang w:val="fr-CA"/>
        </w:rPr>
      </w:pPr>
      <w:r w:rsidRPr="00ED2E25">
        <w:rPr>
          <w:rStyle w:val="Strong"/>
          <w:lang w:val="fr-CA"/>
        </w:rPr>
        <w:t>Niveau 1</w:t>
      </w:r>
    </w:p>
    <w:p w14:paraId="1EE5BAAD" w14:textId="77777777" w:rsidR="00ED2E25" w:rsidRPr="00E0072B" w:rsidRDefault="00ED2E25" w:rsidP="00ED2E25">
      <w:pPr>
        <w:pStyle w:val="IntenseQuote"/>
        <w:shd w:val="clear" w:color="auto" w:fill="F2F2F2" w:themeFill="background1" w:themeFillShade="F2"/>
        <w:spacing w:before="0" w:after="0"/>
        <w:rPr>
          <w:rFonts w:eastAsia="Times New Roman"/>
          <w:lang w:val="fr-FR"/>
        </w:rPr>
      </w:pPr>
      <w:r w:rsidRPr="00E0072B">
        <w:rPr>
          <w:rFonts w:eastAsia="Times New Roman"/>
          <w:lang w:val="fr-FR"/>
        </w:rPr>
        <w:t>Expliquer comment l'approche de l'organisation a changé par rapport à la déclaration précédente et présenter les plans visant à améliorer la diligence raisonnable à l'avenir.</w:t>
      </w:r>
    </w:p>
    <w:p w14:paraId="0B2A04FA" w14:textId="77777777" w:rsidR="00ED2E25" w:rsidRDefault="00ED2E25">
      <w:pPr>
        <w:spacing w:after="160" w:line="259" w:lineRule="auto"/>
        <w:rPr>
          <w:b/>
          <w:bCs/>
          <w:iCs/>
          <w:color w:val="112A4C" w:themeColor="accent6" w:themeShade="80"/>
          <w:sz w:val="28"/>
          <w:szCs w:val="24"/>
          <w:lang w:val="fr-CA"/>
        </w:rPr>
      </w:pPr>
      <w:r>
        <w:rPr>
          <w:b/>
          <w:bCs/>
          <w:color w:val="112A4C" w:themeColor="accent6" w:themeShade="80"/>
          <w:sz w:val="28"/>
          <w:szCs w:val="24"/>
          <w:lang w:val="fr-CA"/>
        </w:rPr>
        <w:br w:type="page"/>
      </w:r>
    </w:p>
    <w:p w14:paraId="6407D760" w14:textId="1A640BEB" w:rsidR="003E1F44" w:rsidRPr="00EC03E2" w:rsidRDefault="00F15C98" w:rsidP="00F15C98">
      <w:pPr>
        <w:pStyle w:val="IntenseQuote"/>
        <w:rPr>
          <w:b/>
          <w:bCs/>
          <w:color w:val="112A4C" w:themeColor="accent6" w:themeShade="80"/>
          <w:sz w:val="28"/>
          <w:szCs w:val="24"/>
          <w:lang w:val="fr-CA"/>
        </w:rPr>
      </w:pPr>
      <w:r w:rsidRPr="00EC03E2">
        <w:rPr>
          <w:b/>
          <w:bCs/>
          <w:color w:val="112A4C" w:themeColor="accent6" w:themeShade="80"/>
          <w:sz w:val="28"/>
          <w:szCs w:val="24"/>
          <w:lang w:val="fr-CA"/>
        </w:rPr>
        <w:lastRenderedPageBreak/>
        <w:t xml:space="preserve">5. </w:t>
      </w:r>
      <w:r w:rsidR="003E1F44" w:rsidRPr="00EC03E2">
        <w:rPr>
          <w:b/>
          <w:bCs/>
          <w:color w:val="112A4C" w:themeColor="accent6" w:themeShade="80"/>
          <w:sz w:val="28"/>
          <w:szCs w:val="24"/>
          <w:lang w:val="fr-CA"/>
        </w:rPr>
        <w:t>Une description de la formation offerte aux employés sur l'esclavage moderne, le travail forcé et le travail des enfants</w:t>
      </w:r>
      <w:bookmarkEnd w:id="14"/>
    </w:p>
    <w:p w14:paraId="1BDE7B28" w14:textId="05B61723" w:rsidR="003E1F44" w:rsidRPr="00AB122B" w:rsidRDefault="00AB122B" w:rsidP="00EC03E2">
      <w:pPr>
        <w:pStyle w:val="IntenseQuote"/>
        <w:spacing w:before="0" w:after="0"/>
        <w:rPr>
          <w:rStyle w:val="Hyperlink"/>
          <w:lang w:val="fr-CA"/>
        </w:rPr>
      </w:pPr>
      <w:r>
        <w:rPr>
          <w:lang w:val="fr-FR"/>
        </w:rPr>
        <w:fldChar w:fldCharType="begin"/>
      </w:r>
      <w:r>
        <w:rPr>
          <w:lang w:val="fr-FR"/>
        </w:rPr>
        <w:instrText>HYPERLINK "https://www.legislation.gov.uk/ukpga/2015/30/section/54"</w:instrText>
      </w:r>
      <w:r>
        <w:rPr>
          <w:lang w:val="fr-FR"/>
        </w:rPr>
      </w:r>
      <w:r>
        <w:rPr>
          <w:lang w:val="fr-FR"/>
        </w:rPr>
        <w:fldChar w:fldCharType="separate"/>
      </w:r>
      <w:r w:rsidR="00BC141A" w:rsidRPr="00AB122B">
        <w:rPr>
          <w:rStyle w:val="Hyperlink"/>
          <w:lang w:val="fr-FR"/>
        </w:rPr>
        <w:t>Royaume-Uni – article 54 (5)(f)</w:t>
      </w:r>
      <w:r w:rsidR="00BC141A" w:rsidRPr="00AB122B">
        <w:rPr>
          <w:rStyle w:val="Hyperlink"/>
          <w:lang w:val="fr-CA"/>
        </w:rPr>
        <w:t xml:space="preserve"> </w:t>
      </w:r>
      <w:r w:rsidR="00F15C98" w:rsidRPr="00AB122B">
        <w:rPr>
          <w:rStyle w:val="Hyperlink"/>
          <w:lang w:val="fr-CA"/>
        </w:rPr>
        <w:t>(en anglais seulement)</w:t>
      </w:r>
    </w:p>
    <w:p w14:paraId="41277BFB" w14:textId="748FBE0F"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(5) La déclaration d'une organisation sur l'esclavage et la traite des personnes peut inclure des </w:t>
      </w:r>
      <w:r w:rsidR="003E1F44" w:rsidRPr="00E0072B">
        <w:rPr>
          <w:lang w:val="fr-FR"/>
        </w:rPr>
        <w:t xml:space="preserve">renseignements </w:t>
      </w:r>
      <w:r w:rsidR="003E1F44" w:rsidRPr="00E0072B">
        <w:rPr>
          <w:rFonts w:eastAsia="Times New Roman"/>
          <w:lang w:val="fr-FR"/>
        </w:rPr>
        <w:t xml:space="preserve">sur : </w:t>
      </w:r>
    </w:p>
    <w:p w14:paraId="22CC2CD8"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(f) la formation sur l'esclavage et la traite des personnes offerte à son personnel</w:t>
      </w:r>
    </w:p>
    <w:p w14:paraId="0DE11A16" w14:textId="227840E7" w:rsidR="003E1F44" w:rsidRPr="00AB122B" w:rsidRDefault="00AB122B" w:rsidP="00EC03E2">
      <w:pPr>
        <w:pStyle w:val="IntenseQuote"/>
        <w:spacing w:after="0"/>
        <w:rPr>
          <w:rStyle w:val="Hyperlink"/>
          <w:lang w:val="fr-FR"/>
        </w:rPr>
      </w:pPr>
      <w:r>
        <w:rPr>
          <w:lang w:val="fr-FR"/>
        </w:rPr>
        <w:fldChar w:fldCharType="begin"/>
      </w:r>
      <w:r>
        <w:rPr>
          <w:lang w:val="fr-FR"/>
        </w:rPr>
        <w:instrText>HYPERLINK "https://www.legislation.gov.au/C2018A00153/latest/text"</w:instrText>
      </w:r>
      <w:r>
        <w:rPr>
          <w:lang w:val="fr-FR"/>
        </w:rPr>
      </w:r>
      <w:r>
        <w:rPr>
          <w:lang w:val="fr-FR"/>
        </w:rPr>
        <w:fldChar w:fldCharType="separate"/>
      </w:r>
      <w:r w:rsidR="003E1F44" w:rsidRPr="00AB122B">
        <w:rPr>
          <w:rStyle w:val="Hyperlink"/>
          <w:lang w:val="fr-FR"/>
        </w:rPr>
        <w:t>Australie – article 16 (1)(d)</w:t>
      </w:r>
      <w:r w:rsidR="00F15C98" w:rsidRPr="00AB122B">
        <w:rPr>
          <w:rStyle w:val="Hyperlink"/>
          <w:lang w:val="fr-FR"/>
        </w:rPr>
        <w:t xml:space="preserve"> (en anglais seulement)</w:t>
      </w:r>
    </w:p>
    <w:p w14:paraId="0FB279A3" w14:textId="30330CCB"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(1) Une déclaration sur l'esclavage moderne doit, pour chaque entité déclarante couverte par la déclaration : </w:t>
      </w:r>
    </w:p>
    <w:p w14:paraId="4CF12C2B"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(d) décrire les mesures prises par l'entité déclarante et par toute entité qu'elle possède ou contrôle pour évaluer et traiter ces risques, y compris les processus de diligence raisonnable et de réhabilitation</w:t>
      </w:r>
    </w:p>
    <w:p w14:paraId="5B38522C" w14:textId="77777777" w:rsidR="003E1F44" w:rsidRPr="00E0072B" w:rsidRDefault="003E1F44" w:rsidP="00EC03E2">
      <w:pPr>
        <w:pStyle w:val="IntenseQuote"/>
        <w:spacing w:after="0"/>
        <w:rPr>
          <w:lang w:val="fr-FR"/>
        </w:rPr>
      </w:pPr>
      <w:hyperlink r:id="rId22" w:anchor="h-1387077" w:history="1">
        <w:r w:rsidRPr="00E0072B">
          <w:rPr>
            <w:rStyle w:val="Hyperlink"/>
            <w:lang w:val="fr-FR"/>
          </w:rPr>
          <w:t>Canada – partie 2 (3)(f)</w:t>
        </w:r>
      </w:hyperlink>
    </w:p>
    <w:p w14:paraId="1AB5590C"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 xml:space="preserve">(3) Le rapport inclut également les renseignements suivants au sujet de chaque entité visée par le rapport : </w:t>
      </w:r>
    </w:p>
    <w:p w14:paraId="3A25ECE3"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(f) la formation donnée aux employés sur le travail forcé et le travail des enfants</w:t>
      </w:r>
    </w:p>
    <w:p w14:paraId="5CFBDA7A" w14:textId="77777777" w:rsidR="00DB10E3" w:rsidRDefault="00DB10E3" w:rsidP="00924969">
      <w:pPr>
        <w:pStyle w:val="Heading3"/>
        <w:spacing w:before="0" w:after="0"/>
      </w:pPr>
    </w:p>
    <w:p w14:paraId="5BFD9DE6" w14:textId="0545AC9E" w:rsidR="003E1F44" w:rsidRPr="00156B39" w:rsidRDefault="003E1F44" w:rsidP="00924969">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Formation interne et externe</w:t>
      </w:r>
    </w:p>
    <w:p w14:paraId="2B9F6DCD" w14:textId="77777777" w:rsidR="003E1F44" w:rsidRPr="00156B39" w:rsidRDefault="003E1F44" w:rsidP="00924969">
      <w:pPr>
        <w:pStyle w:val="IntenseQuote"/>
        <w:shd w:val="clear" w:color="auto" w:fill="F2F2F2" w:themeFill="background1" w:themeFillShade="F2"/>
        <w:spacing w:before="0" w:after="0"/>
        <w:rPr>
          <w:lang w:val="fr-CA"/>
        </w:rPr>
      </w:pPr>
      <w:r w:rsidRPr="00156B39">
        <w:rPr>
          <w:rStyle w:val="Strong"/>
          <w:lang w:val="fr-CA"/>
        </w:rPr>
        <w:t>Niveau 1</w:t>
      </w:r>
    </w:p>
    <w:p w14:paraId="1E4424DF" w14:textId="77777777" w:rsidR="003E1F44" w:rsidRPr="00E0072B" w:rsidRDefault="003E1F44" w:rsidP="00924969">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une vue d'ensemble des formations offertes aux intervenants internes et externes pour appuyer la réponse de l'organisation à l'esclavage moderne. Ces </w:t>
      </w:r>
      <w:r w:rsidRPr="00E0072B">
        <w:rPr>
          <w:lang w:val="fr-FR"/>
        </w:rPr>
        <w:t xml:space="preserve">renseignements </w:t>
      </w:r>
      <w:r w:rsidRPr="00E0072B">
        <w:rPr>
          <w:rFonts w:eastAsia="Times New Roman"/>
          <w:lang w:val="fr-FR"/>
        </w:rPr>
        <w:t xml:space="preserve">devraient notamment porter sur le contenu, les objectifs et les résultats des formations offertes aux entités suivantes : </w:t>
      </w:r>
    </w:p>
    <w:p w14:paraId="374738DB"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l'ensemble de l'organisation (en précisant le nombre de personnes formées)</w:t>
      </w:r>
    </w:p>
    <w:p w14:paraId="425D0C17"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personnel de première ligne de l'organisation (en précisant le nombre de personnes formées)</w:t>
      </w:r>
    </w:p>
    <w:p w14:paraId="06A5A2BB"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personnes les plus menacées d'exploitation</w:t>
      </w:r>
    </w:p>
    <w:p w14:paraId="1B608147"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lastRenderedPageBreak/>
        <w:t>le personnel des ressources humaines (en précisant le nombre de personnes formées)</w:t>
      </w:r>
    </w:p>
    <w:p w14:paraId="604C541D"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personnel de direction (en précisant le nombre de personnes formées)</w:t>
      </w:r>
    </w:p>
    <w:p w14:paraId="6B43B5C6"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 personnel responsable de l'approvisionnement (en précisant le nombre de personnes formées)</w:t>
      </w:r>
    </w:p>
    <w:p w14:paraId="1FA15395"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fournisseurs de l'organisation (en précisant le nombre de personnes formées)</w:t>
      </w:r>
    </w:p>
    <w:p w14:paraId="0B104F47" w14:textId="77777777" w:rsidR="003E1F44" w:rsidRPr="00E0072B" w:rsidRDefault="003E1F44" w:rsidP="0011644A">
      <w:pPr>
        <w:pStyle w:val="IntenseQuote"/>
        <w:numPr>
          <w:ilvl w:val="0"/>
          <w:numId w:val="33"/>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communauté élargie (en précisant le nombre de personnes formées)</w:t>
      </w:r>
    </w:p>
    <w:p w14:paraId="0BBE0999" w14:textId="4B6D9B1D" w:rsidR="003E1F44" w:rsidRPr="00E0072B" w:rsidRDefault="003E1F44" w:rsidP="00924969">
      <w:pPr>
        <w:pStyle w:val="IntenseQuote"/>
        <w:shd w:val="clear" w:color="auto" w:fill="F2F2F2" w:themeFill="background1" w:themeFillShade="F2"/>
        <w:spacing w:after="0"/>
        <w:rPr>
          <w:rFonts w:eastAsia="Times New Roman"/>
          <w:lang w:val="fr-FR"/>
        </w:rPr>
      </w:pPr>
      <w:r w:rsidRPr="00E0072B">
        <w:rPr>
          <w:rFonts w:eastAsia="Times New Roman"/>
          <w:lang w:val="fr-FR"/>
        </w:rPr>
        <w:t>Démontrer que la formation sur l'esclavage moderne fait partie du programme de formation continue de l'organisation</w:t>
      </w:r>
      <w:r w:rsidR="00A8681F" w:rsidRPr="00E0072B">
        <w:rPr>
          <w:rFonts w:eastAsia="Times New Roman"/>
          <w:lang w:val="fr-FR"/>
        </w:rPr>
        <w:t>.</w:t>
      </w:r>
    </w:p>
    <w:p w14:paraId="1482EBE8" w14:textId="77777777" w:rsidR="003E1F44" w:rsidRPr="00156B39" w:rsidRDefault="003E1F44" w:rsidP="00924969">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7DA0D508" w14:textId="77777777" w:rsidR="003E1F44" w:rsidRPr="00E0072B" w:rsidRDefault="003E1F44" w:rsidP="00924969">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des preuves de la mise en place d'un programme de formation complet visant à soutenir la réponse de l'organisation à l'esclavage moderne en y incluant, sans s'y limiter : </w:t>
      </w:r>
    </w:p>
    <w:p w14:paraId="1E198520" w14:textId="77777777" w:rsidR="003E1F44" w:rsidRPr="00E0072B" w:rsidRDefault="003E1F44" w:rsidP="0011644A">
      <w:pPr>
        <w:pStyle w:val="IntenseQuote"/>
        <w:numPr>
          <w:ilvl w:val="0"/>
          <w:numId w:val="3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la fréquence des formations</w:t>
      </w:r>
    </w:p>
    <w:p w14:paraId="5414E1C8" w14:textId="27D7137E" w:rsidR="003E1F44" w:rsidRPr="00E0072B" w:rsidRDefault="003E1F44" w:rsidP="0011644A">
      <w:pPr>
        <w:pStyle w:val="IntenseQuote"/>
        <w:numPr>
          <w:ilvl w:val="0"/>
          <w:numId w:val="3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 xml:space="preserve">des détails sur la manière dont la formation a été adaptée aux différents rôles et responsabilités, </w:t>
      </w:r>
      <w:r w:rsidR="00711ACE" w:rsidRPr="00E0072B">
        <w:rPr>
          <w:rFonts w:eastAsia="Times New Roman"/>
          <w:lang w:val="fr-FR"/>
        </w:rPr>
        <w:t>(</w:t>
      </w:r>
      <w:r w:rsidRPr="00E0072B">
        <w:rPr>
          <w:rFonts w:eastAsia="Times New Roman"/>
          <w:lang w:val="fr-FR"/>
        </w:rPr>
        <w:t>p. ex., le personnel chargé de l'approvisionnement, les ressources humaines, les services juridiques</w:t>
      </w:r>
      <w:r w:rsidR="00711ACE" w:rsidRPr="00E0072B">
        <w:rPr>
          <w:rFonts w:eastAsia="Times New Roman"/>
          <w:lang w:val="fr-FR"/>
        </w:rPr>
        <w:t>)</w:t>
      </w:r>
    </w:p>
    <w:p w14:paraId="4026A899" w14:textId="77777777" w:rsidR="003E1F44" w:rsidRPr="00E0072B" w:rsidRDefault="003E1F44" w:rsidP="0011644A">
      <w:pPr>
        <w:pStyle w:val="IntenseQuote"/>
        <w:numPr>
          <w:ilvl w:val="0"/>
          <w:numId w:val="3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des preuves de l'adaptation du contenu en fonction des risques sectoriels pertinents présents dans les chaînes d'approvisionnement de l'organisation</w:t>
      </w:r>
    </w:p>
    <w:p w14:paraId="261EC17C" w14:textId="77777777" w:rsidR="003E1F44" w:rsidRPr="00E0072B" w:rsidRDefault="003E1F44" w:rsidP="0011644A">
      <w:pPr>
        <w:pStyle w:val="IntenseQuote"/>
        <w:numPr>
          <w:ilvl w:val="0"/>
          <w:numId w:val="3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participants (en précisant les rôles et les responsabilités)</w:t>
      </w:r>
    </w:p>
    <w:p w14:paraId="04F18BF7" w14:textId="77777777" w:rsidR="003E1F44" w:rsidRPr="00E0072B" w:rsidRDefault="003E1F44" w:rsidP="0011644A">
      <w:pPr>
        <w:pStyle w:val="IntenseQuote"/>
        <w:numPr>
          <w:ilvl w:val="0"/>
          <w:numId w:val="34"/>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les modalités de révision et de mise à jour des formations</w:t>
      </w:r>
    </w:p>
    <w:p w14:paraId="2BF91C40" w14:textId="77777777" w:rsidR="00DB10E3" w:rsidRDefault="00DB10E3" w:rsidP="00345431">
      <w:pPr>
        <w:pStyle w:val="Heading3"/>
        <w:spacing w:before="0" w:after="0"/>
      </w:pPr>
    </w:p>
    <w:p w14:paraId="41933502" w14:textId="44F9532F" w:rsidR="003E1F44" w:rsidRPr="00156B39" w:rsidRDefault="003E1F44" w:rsidP="00345431">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Matériel pour les programmes de formation</w:t>
      </w:r>
    </w:p>
    <w:p w14:paraId="476562FF" w14:textId="77777777" w:rsidR="003E1F44" w:rsidRPr="00156B39" w:rsidRDefault="003E1F44" w:rsidP="00345431">
      <w:pPr>
        <w:pStyle w:val="IntenseQuote"/>
        <w:shd w:val="clear" w:color="auto" w:fill="F2F2F2" w:themeFill="background1" w:themeFillShade="F2"/>
        <w:spacing w:before="0" w:after="0"/>
        <w:rPr>
          <w:lang w:val="fr-CA"/>
        </w:rPr>
      </w:pPr>
      <w:r w:rsidRPr="00156B39">
        <w:rPr>
          <w:rStyle w:val="Strong"/>
          <w:lang w:val="fr-CA"/>
        </w:rPr>
        <w:t>Niveau 1</w:t>
      </w:r>
    </w:p>
    <w:p w14:paraId="17939F3D" w14:textId="2549F6EA" w:rsidR="003E1F44" w:rsidRPr="00E0072B" w:rsidRDefault="003E1F44" w:rsidP="00345431">
      <w:pPr>
        <w:pStyle w:val="IntenseQuote"/>
        <w:shd w:val="clear" w:color="auto" w:fill="F2F2F2" w:themeFill="background1" w:themeFillShade="F2"/>
        <w:spacing w:before="0" w:after="0"/>
        <w:rPr>
          <w:rFonts w:eastAsia="Times New Roman"/>
          <w:lang w:val="fr-FR"/>
        </w:rPr>
      </w:pPr>
      <w:r w:rsidRPr="00E0072B">
        <w:rPr>
          <w:rFonts w:eastAsia="Times New Roman"/>
          <w:lang w:val="fr-FR"/>
        </w:rPr>
        <w:t>Décrire le matériel utilisé dans le programme de formation de l'organisation (p. ex., les campagnes de sensibilisation)</w:t>
      </w:r>
      <w:r w:rsidR="00F15C98" w:rsidRPr="00E0072B">
        <w:rPr>
          <w:rFonts w:eastAsia="Times New Roman"/>
          <w:lang w:val="fr-FR"/>
        </w:rPr>
        <w:t>.</w:t>
      </w:r>
    </w:p>
    <w:p w14:paraId="1550AF65" w14:textId="77777777" w:rsidR="003E1F44" w:rsidRPr="00156B39" w:rsidRDefault="003E1F44" w:rsidP="00345431">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53656D10" w14:textId="04900CDC" w:rsidR="003E1F44" w:rsidRPr="00E0072B" w:rsidRDefault="003E1F44" w:rsidP="00345431">
      <w:pPr>
        <w:pStyle w:val="IntenseQuote"/>
        <w:shd w:val="clear" w:color="auto" w:fill="F2F2F2" w:themeFill="background1" w:themeFillShade="F2"/>
        <w:spacing w:before="0" w:after="0"/>
        <w:rPr>
          <w:rFonts w:eastAsia="Times New Roman"/>
          <w:lang w:val="fr-FR"/>
        </w:rPr>
      </w:pPr>
      <w:r w:rsidRPr="00E0072B">
        <w:rPr>
          <w:rFonts w:eastAsia="Times New Roman"/>
          <w:lang w:val="fr-FR"/>
        </w:rPr>
        <w:lastRenderedPageBreak/>
        <w:t>Décrire les ressources et les outils que l'organisation met à la disposition des membres du personnel et des fournisseurs pour améliorer leurs pratiques, comme des modèles de recrutement éthique ou des lignes directrices sur la réalisation d'évaluations des risques et la compréhension des liens entre les pratiques d'achat et les risques d'esclavage moderne</w:t>
      </w:r>
      <w:r w:rsidR="00F15C98" w:rsidRPr="00E0072B">
        <w:rPr>
          <w:rFonts w:eastAsia="Times New Roman"/>
          <w:lang w:val="fr-FR"/>
        </w:rPr>
        <w:t>.</w:t>
      </w:r>
    </w:p>
    <w:p w14:paraId="17B6D5C5" w14:textId="77777777" w:rsidR="00DB10E3" w:rsidRDefault="00DB10E3" w:rsidP="00FB253D">
      <w:pPr>
        <w:pStyle w:val="Heading3"/>
        <w:spacing w:before="0" w:after="0"/>
      </w:pPr>
    </w:p>
    <w:p w14:paraId="7515E191" w14:textId="0EBD857D" w:rsidR="003E1F44" w:rsidRPr="00156B39" w:rsidRDefault="003E1F44" w:rsidP="00014F74">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Élaboration de la formation</w:t>
      </w:r>
    </w:p>
    <w:p w14:paraId="637B60F3" w14:textId="77777777" w:rsidR="003E1F44" w:rsidRPr="00156B39" w:rsidRDefault="003E1F44" w:rsidP="00014F74">
      <w:pPr>
        <w:pStyle w:val="IntenseQuote"/>
        <w:shd w:val="clear" w:color="auto" w:fill="F2F2F2" w:themeFill="background1" w:themeFillShade="F2"/>
        <w:spacing w:before="0" w:after="0"/>
        <w:rPr>
          <w:lang w:val="fr-CA"/>
        </w:rPr>
      </w:pPr>
      <w:r w:rsidRPr="00156B39">
        <w:rPr>
          <w:rStyle w:val="Strong"/>
          <w:lang w:val="fr-CA"/>
        </w:rPr>
        <w:t>Niveau 1</w:t>
      </w:r>
    </w:p>
    <w:p w14:paraId="0F432C10" w14:textId="0BFA875E" w:rsidR="003E1F44" w:rsidRPr="00E0072B" w:rsidRDefault="003E1F44" w:rsidP="00014F74">
      <w:pPr>
        <w:pStyle w:val="IntenseQuote"/>
        <w:shd w:val="clear" w:color="auto" w:fill="F2F2F2" w:themeFill="background1" w:themeFillShade="F2"/>
        <w:spacing w:before="0" w:after="0"/>
        <w:rPr>
          <w:rFonts w:eastAsia="Times New Roman"/>
          <w:lang w:val="fr-FR"/>
        </w:rPr>
      </w:pPr>
      <w:r w:rsidRPr="00E0072B">
        <w:rPr>
          <w:rFonts w:eastAsia="Times New Roman"/>
          <w:lang w:val="fr-FR"/>
        </w:rPr>
        <w:t>Décrire comment la formation a été élaborée et mise en œuvre, en précisant si elle a été élaborée à l'interne ou par une organisation externe, en indiquant le nom de cette dernière, le cas échéant</w:t>
      </w:r>
      <w:r w:rsidR="00BC141A" w:rsidRPr="00E0072B">
        <w:rPr>
          <w:rFonts w:eastAsia="Times New Roman"/>
          <w:lang w:val="fr-FR"/>
        </w:rPr>
        <w:t>.</w:t>
      </w:r>
    </w:p>
    <w:p w14:paraId="1EFE16DD" w14:textId="77777777" w:rsidR="003E1F44" w:rsidRPr="00156B39" w:rsidRDefault="003E1F44" w:rsidP="00014F74">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14BFE6D7" w14:textId="05879F1E" w:rsidR="003E1F44" w:rsidRPr="00E0072B" w:rsidRDefault="003E1F44" w:rsidP="0011644A">
      <w:pPr>
        <w:pStyle w:val="IntenseQuote"/>
        <w:numPr>
          <w:ilvl w:val="0"/>
          <w:numId w:val="35"/>
        </w:numPr>
        <w:shd w:val="clear" w:color="auto" w:fill="F2F2F2" w:themeFill="background1" w:themeFillShade="F2"/>
        <w:tabs>
          <w:tab w:val="left" w:pos="720"/>
        </w:tabs>
        <w:spacing w:before="0" w:after="0"/>
        <w:ind w:left="720" w:hanging="540"/>
        <w:rPr>
          <w:rFonts w:eastAsia="Times New Roman"/>
          <w:lang w:val="fr-FR"/>
        </w:rPr>
      </w:pPr>
      <w:r w:rsidRPr="00E0072B">
        <w:rPr>
          <w:rFonts w:eastAsia="Times New Roman"/>
          <w:lang w:val="fr-FR"/>
        </w:rPr>
        <w:t>Prouver que les programmes de formation ont été élaborés en collaboration avec les travailleurs, les ONG, les syndicats et, le cas échéant, les personnes ayant une expérience vécue</w:t>
      </w:r>
      <w:r w:rsidR="00BC141A" w:rsidRPr="00E0072B">
        <w:rPr>
          <w:rFonts w:eastAsia="Times New Roman"/>
          <w:lang w:val="fr-FR"/>
        </w:rPr>
        <w:t>.</w:t>
      </w:r>
    </w:p>
    <w:p w14:paraId="210795AE" w14:textId="2527DE4B" w:rsidR="003E1F44" w:rsidRPr="00E0072B" w:rsidRDefault="003E1F44" w:rsidP="0011644A">
      <w:pPr>
        <w:pStyle w:val="IntenseQuote"/>
        <w:numPr>
          <w:ilvl w:val="0"/>
          <w:numId w:val="35"/>
        </w:numPr>
        <w:shd w:val="clear" w:color="auto" w:fill="F2F2F2" w:themeFill="background1" w:themeFillShade="F2"/>
        <w:tabs>
          <w:tab w:val="left" w:pos="720"/>
        </w:tabs>
        <w:spacing w:before="0" w:after="0"/>
        <w:ind w:left="720" w:hanging="540"/>
        <w:rPr>
          <w:rFonts w:eastAsia="Times New Roman"/>
          <w:lang w:val="fr-FR"/>
        </w:rPr>
      </w:pPr>
      <w:r w:rsidRPr="00E0072B">
        <w:rPr>
          <w:rFonts w:eastAsia="Times New Roman"/>
          <w:lang w:val="fr-FR"/>
        </w:rPr>
        <w:t>Indiquer quelles activités de formation ont été entreprises par les fournisseurs et préciser dans quels secteurs de la chaîne d'approvisionnement</w:t>
      </w:r>
      <w:r w:rsidR="00BC141A" w:rsidRPr="00E0072B">
        <w:rPr>
          <w:rFonts w:eastAsia="Times New Roman"/>
          <w:lang w:val="fr-FR"/>
        </w:rPr>
        <w:t>.</w:t>
      </w:r>
    </w:p>
    <w:p w14:paraId="41A9952E" w14:textId="77777777" w:rsidR="00DB10E3" w:rsidRDefault="00DB10E3" w:rsidP="005C140B">
      <w:pPr>
        <w:pStyle w:val="Heading3"/>
        <w:spacing w:before="0" w:after="0"/>
      </w:pPr>
    </w:p>
    <w:p w14:paraId="3B060A4E" w14:textId="5C33935F" w:rsidR="003E1F44" w:rsidRPr="00156B39" w:rsidRDefault="003E1F44" w:rsidP="005C140B">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Amélioration continue</w:t>
      </w:r>
    </w:p>
    <w:p w14:paraId="71C620DC" w14:textId="77777777" w:rsidR="003E1F44" w:rsidRPr="00156B39" w:rsidRDefault="003E1F44" w:rsidP="005C140B">
      <w:pPr>
        <w:pStyle w:val="IntenseQuote"/>
        <w:shd w:val="clear" w:color="auto" w:fill="F2F2F2" w:themeFill="background1" w:themeFillShade="F2"/>
        <w:spacing w:before="0" w:after="0"/>
        <w:rPr>
          <w:lang w:val="fr-CA"/>
        </w:rPr>
      </w:pPr>
      <w:r w:rsidRPr="00156B39">
        <w:rPr>
          <w:rStyle w:val="Strong"/>
          <w:lang w:val="fr-CA"/>
        </w:rPr>
        <w:t>Niveau 1</w:t>
      </w:r>
    </w:p>
    <w:p w14:paraId="58E77F8C" w14:textId="03CDA9AA" w:rsidR="003E1F44" w:rsidRPr="00E0072B" w:rsidRDefault="003E1F44" w:rsidP="005C140B">
      <w:pPr>
        <w:pStyle w:val="IntenseQuote"/>
        <w:shd w:val="clear" w:color="auto" w:fill="F2F2F2" w:themeFill="background1" w:themeFillShade="F2"/>
        <w:spacing w:before="0" w:after="0"/>
        <w:rPr>
          <w:rFonts w:eastAsia="Times New Roman"/>
          <w:lang w:val="fr-FR"/>
        </w:rPr>
      </w:pPr>
      <w:r w:rsidRPr="00E0072B">
        <w:rPr>
          <w:rFonts w:eastAsia="Times New Roman"/>
          <w:lang w:val="fr-FR"/>
        </w:rPr>
        <w:t>Expliquer comment l'approche de l'organisation a changé par rapport à la déclaration précédente et présenter les plans visant à améliorer la formation à l'avenir</w:t>
      </w:r>
      <w:r w:rsidR="00BC141A" w:rsidRPr="00E0072B">
        <w:rPr>
          <w:rFonts w:eastAsia="Times New Roman"/>
          <w:lang w:val="fr-FR"/>
        </w:rPr>
        <w:t>.</w:t>
      </w:r>
    </w:p>
    <w:p w14:paraId="2B1FDA25" w14:textId="77777777" w:rsidR="004F023A" w:rsidRPr="00E0072B" w:rsidRDefault="004F023A">
      <w:pPr>
        <w:spacing w:after="160" w:line="259" w:lineRule="auto"/>
        <w:rPr>
          <w:b/>
          <w:bCs/>
          <w:iCs/>
          <w:color w:val="000000" w:themeColor="text1"/>
          <w:sz w:val="28"/>
          <w:szCs w:val="24"/>
          <w:lang w:val="fr-CA"/>
        </w:rPr>
      </w:pPr>
      <w:bookmarkStart w:id="15" w:name="_Toc203986400"/>
      <w:r w:rsidRPr="00E0072B">
        <w:rPr>
          <w:b/>
          <w:bCs/>
          <w:sz w:val="28"/>
          <w:szCs w:val="24"/>
          <w:lang w:val="fr-CA"/>
        </w:rPr>
        <w:br w:type="page"/>
      </w:r>
    </w:p>
    <w:p w14:paraId="4414FFCA" w14:textId="195D4B56" w:rsidR="003E1F44" w:rsidRPr="00EC03E2" w:rsidRDefault="00BC141A" w:rsidP="00BC141A">
      <w:pPr>
        <w:pStyle w:val="IntenseQuote"/>
        <w:rPr>
          <w:b/>
          <w:bCs/>
          <w:color w:val="112A4C" w:themeColor="accent6" w:themeShade="80"/>
          <w:sz w:val="28"/>
          <w:szCs w:val="24"/>
          <w:lang w:val="fr-CA"/>
        </w:rPr>
      </w:pPr>
      <w:r w:rsidRPr="00EC03E2">
        <w:rPr>
          <w:b/>
          <w:bCs/>
          <w:color w:val="112A4C" w:themeColor="accent6" w:themeShade="80"/>
          <w:sz w:val="28"/>
          <w:szCs w:val="24"/>
          <w:lang w:val="fr-CA"/>
        </w:rPr>
        <w:lastRenderedPageBreak/>
        <w:t xml:space="preserve">6. </w:t>
      </w:r>
      <w:r w:rsidR="003E1F44" w:rsidRPr="00EC03E2">
        <w:rPr>
          <w:b/>
          <w:bCs/>
          <w:color w:val="112A4C" w:themeColor="accent6" w:themeShade="80"/>
          <w:sz w:val="28"/>
          <w:szCs w:val="24"/>
          <w:lang w:val="fr-CA"/>
        </w:rPr>
        <w:t>Une description de la manière dont l'organisation évalue l'efficacité des mesures qu'elle a prises pour prévenir l'esclavage moderne, le travail forcé et le travail des enfants et y répondre, ainsi que des procédures de diligence raisonnable</w:t>
      </w:r>
      <w:bookmarkEnd w:id="15"/>
    </w:p>
    <w:p w14:paraId="74A5D1BB" w14:textId="27A31CDD" w:rsidR="003E1F44" w:rsidRPr="00AB122B" w:rsidRDefault="00AB122B" w:rsidP="00EC03E2">
      <w:pPr>
        <w:pStyle w:val="IntenseQuote"/>
        <w:spacing w:before="0" w:after="0"/>
        <w:rPr>
          <w:rStyle w:val="Hyperlink"/>
          <w:lang w:val="fr-CA"/>
        </w:rPr>
      </w:pPr>
      <w:r>
        <w:rPr>
          <w:lang w:val="fr-FR"/>
        </w:rPr>
        <w:fldChar w:fldCharType="begin"/>
      </w:r>
      <w:r>
        <w:rPr>
          <w:lang w:val="fr-FR"/>
        </w:rPr>
        <w:instrText>HYPERLINK "https://www.legislation.gov.uk/ukpga/2015/30/section/54"</w:instrText>
      </w:r>
      <w:r>
        <w:rPr>
          <w:lang w:val="fr-FR"/>
        </w:rPr>
      </w:r>
      <w:r>
        <w:rPr>
          <w:lang w:val="fr-FR"/>
        </w:rPr>
        <w:fldChar w:fldCharType="separate"/>
      </w:r>
      <w:r w:rsidR="00BC141A" w:rsidRPr="00AB122B">
        <w:rPr>
          <w:rStyle w:val="Hyperlink"/>
          <w:lang w:val="fr-FR"/>
        </w:rPr>
        <w:t>Royaume-Uni – article 54 (5)(e)</w:t>
      </w:r>
      <w:r w:rsidR="00BC141A" w:rsidRPr="00AB122B">
        <w:rPr>
          <w:rStyle w:val="Hyperlink"/>
          <w:lang w:val="fr-CA"/>
        </w:rPr>
        <w:t xml:space="preserve"> (en anglais seulement)</w:t>
      </w:r>
    </w:p>
    <w:p w14:paraId="186BDB9C" w14:textId="7228ACAD"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(5) La déclaration d'une organisation sur l'esclavage et la traite des personnes peut inclure des </w:t>
      </w:r>
      <w:r w:rsidR="003E1F44" w:rsidRPr="00E0072B">
        <w:rPr>
          <w:lang w:val="fr-FR"/>
        </w:rPr>
        <w:t xml:space="preserve">renseignements </w:t>
      </w:r>
      <w:r w:rsidR="003E1F44" w:rsidRPr="00E0072B">
        <w:rPr>
          <w:rFonts w:eastAsia="Times New Roman"/>
          <w:lang w:val="fr-FR"/>
        </w:rPr>
        <w:t xml:space="preserve">sur : </w:t>
      </w:r>
    </w:p>
    <w:p w14:paraId="7CD4C011"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(e) son efficacité, mesurée en fonction des indicateurs de rendement jugés appropriés par l'organisation, à garantir que l'esclavage et la traite des personnes n'ont pas lieu au sein de son entreprise ou de ses chaînes d'approvisionnement</w:t>
      </w:r>
    </w:p>
    <w:p w14:paraId="08D9488F" w14:textId="114812A8" w:rsidR="003E1F44" w:rsidRPr="00AB122B" w:rsidRDefault="00AB122B" w:rsidP="00EC03E2">
      <w:pPr>
        <w:pStyle w:val="IntenseQuote"/>
        <w:spacing w:after="0"/>
        <w:rPr>
          <w:rStyle w:val="Hyperlink"/>
          <w:lang w:val="fr-FR"/>
        </w:rPr>
      </w:pPr>
      <w:r>
        <w:rPr>
          <w:lang w:val="fr-FR"/>
        </w:rPr>
        <w:fldChar w:fldCharType="begin"/>
      </w:r>
      <w:r>
        <w:rPr>
          <w:lang w:val="fr-FR"/>
        </w:rPr>
        <w:instrText>HYPERLINK "https://www.legislation.gov.au/C2018A00153/latest/text"</w:instrText>
      </w:r>
      <w:r>
        <w:rPr>
          <w:lang w:val="fr-FR"/>
        </w:rPr>
      </w:r>
      <w:r>
        <w:rPr>
          <w:lang w:val="fr-FR"/>
        </w:rPr>
        <w:fldChar w:fldCharType="separate"/>
      </w:r>
      <w:r w:rsidR="003E1F44" w:rsidRPr="00AB122B">
        <w:rPr>
          <w:rStyle w:val="Hyperlink"/>
          <w:lang w:val="fr-FR"/>
        </w:rPr>
        <w:t>Australie – article 16 (1)(e)</w:t>
      </w:r>
      <w:r w:rsidR="00BC141A" w:rsidRPr="00AB122B">
        <w:rPr>
          <w:rStyle w:val="Hyperlink"/>
          <w:lang w:val="fr-FR"/>
        </w:rPr>
        <w:t xml:space="preserve"> (en anglais seulement)</w:t>
      </w:r>
    </w:p>
    <w:p w14:paraId="12C15D82" w14:textId="7D8330E4"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(1) Une déclaration sur l'esclavage moderne doit, pour chaque entité déclarante couverte par la déclaration : </w:t>
      </w:r>
    </w:p>
    <w:p w14:paraId="1F2D099D"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(e) décrire comment l'entité déclarante évalue l'efficacité des mesures prises</w:t>
      </w:r>
    </w:p>
    <w:p w14:paraId="1DD68728" w14:textId="77777777" w:rsidR="003E1F44" w:rsidRPr="00E0072B" w:rsidRDefault="003E1F44" w:rsidP="00EC03E2">
      <w:pPr>
        <w:pStyle w:val="IntenseQuote"/>
        <w:spacing w:after="0"/>
        <w:rPr>
          <w:lang w:val="fr-FR"/>
        </w:rPr>
      </w:pPr>
      <w:hyperlink r:id="rId23" w:anchor="h-1387077" w:history="1">
        <w:r w:rsidRPr="00E0072B">
          <w:rPr>
            <w:rStyle w:val="Hyperlink"/>
            <w:lang w:val="fr-FR"/>
          </w:rPr>
          <w:t>Canada – partie 2 (3) (g)</w:t>
        </w:r>
      </w:hyperlink>
    </w:p>
    <w:p w14:paraId="4A0BC912"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 xml:space="preserve">(3) Le rapport inclut également les renseignements suivants au sujet de chaque entité visée par le rapport : </w:t>
      </w:r>
    </w:p>
    <w:p w14:paraId="412D9294" w14:textId="77777777" w:rsidR="003E1F44" w:rsidRPr="00E0072B" w:rsidRDefault="003E1F44" w:rsidP="00EC03E2">
      <w:pPr>
        <w:pStyle w:val="IntenseQuote"/>
        <w:spacing w:before="0" w:after="0"/>
        <w:rPr>
          <w:rFonts w:eastAsia="Times New Roman"/>
          <w:lang w:val="fr-FR"/>
        </w:rPr>
      </w:pPr>
      <w:r w:rsidRPr="00E0072B">
        <w:rPr>
          <w:rFonts w:eastAsia="Times New Roman"/>
          <w:lang w:val="fr-FR"/>
        </w:rPr>
        <w:t>(g) la manière dont elle évalue l'efficacité de ses efforts pour éviter le recours au travail forcé ou au travail des enfants dans ses chaînes commerciales et ses chaînes d'approvisionnement</w:t>
      </w:r>
    </w:p>
    <w:p w14:paraId="4910F3C5" w14:textId="77777777" w:rsidR="00DB10E3" w:rsidRDefault="00DB10E3" w:rsidP="00732C74">
      <w:pPr>
        <w:pStyle w:val="Heading3"/>
        <w:spacing w:before="0" w:after="0"/>
      </w:pPr>
    </w:p>
    <w:p w14:paraId="0C5D05D8" w14:textId="21CCCE3E" w:rsidR="003E1F44" w:rsidRPr="00156B39" w:rsidRDefault="003E1F44" w:rsidP="00732C74">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Définition des objectifs</w:t>
      </w:r>
    </w:p>
    <w:p w14:paraId="67B5ED48" w14:textId="77777777" w:rsidR="003E1F44" w:rsidRPr="00156B39" w:rsidRDefault="003E1F44" w:rsidP="00732C74">
      <w:pPr>
        <w:pStyle w:val="IntenseQuote"/>
        <w:shd w:val="clear" w:color="auto" w:fill="F2F2F2" w:themeFill="background1" w:themeFillShade="F2"/>
        <w:spacing w:before="0" w:after="0"/>
        <w:rPr>
          <w:lang w:val="fr-CA"/>
        </w:rPr>
      </w:pPr>
      <w:r w:rsidRPr="00156B39">
        <w:rPr>
          <w:rStyle w:val="Strong"/>
          <w:lang w:val="fr-CA"/>
        </w:rPr>
        <w:t>Niveau 1</w:t>
      </w:r>
    </w:p>
    <w:p w14:paraId="495CDDBD" w14:textId="5040BC1B" w:rsidR="003E1F44" w:rsidRPr="00E0072B" w:rsidRDefault="003E1F44" w:rsidP="00732C74">
      <w:pPr>
        <w:pStyle w:val="IntenseQuote"/>
        <w:shd w:val="clear" w:color="auto" w:fill="F2F2F2" w:themeFill="background1" w:themeFillShade="F2"/>
        <w:spacing w:before="0" w:after="0"/>
        <w:rPr>
          <w:rFonts w:eastAsia="Times New Roman"/>
          <w:lang w:val="fr-FR"/>
        </w:rPr>
      </w:pPr>
      <w:r w:rsidRPr="00E0072B">
        <w:rPr>
          <w:rFonts w:eastAsia="Times New Roman"/>
          <w:lang w:val="fr-FR"/>
        </w:rPr>
        <w:t>Définir des objectifs pour veiller à ce que l'organisation progresse d'année en année dans l'identification et la prévention de l'esclavage moderne, ainsi que dans les mesures correctives à prendre à cet égard</w:t>
      </w:r>
      <w:r w:rsidR="00BC141A" w:rsidRPr="00E0072B">
        <w:rPr>
          <w:rFonts w:eastAsia="Times New Roman"/>
          <w:lang w:val="fr-FR"/>
        </w:rPr>
        <w:t>.</w:t>
      </w:r>
    </w:p>
    <w:p w14:paraId="0AB37BCC" w14:textId="77777777" w:rsidR="003E1F44" w:rsidRPr="00156B39" w:rsidRDefault="003E1F44" w:rsidP="00732C74">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22A0F650" w14:textId="60BD10F7" w:rsidR="003E1F44" w:rsidRPr="00156B39" w:rsidRDefault="003E1F44" w:rsidP="0011644A">
      <w:pPr>
        <w:pStyle w:val="IntenseQuote"/>
        <w:numPr>
          <w:ilvl w:val="0"/>
          <w:numId w:val="36"/>
        </w:numPr>
        <w:shd w:val="clear" w:color="auto" w:fill="F2F2F2" w:themeFill="background1" w:themeFillShade="F2"/>
        <w:spacing w:before="0" w:after="0"/>
        <w:ind w:left="720" w:hanging="540"/>
        <w:rPr>
          <w:lang w:val="fr-CA"/>
        </w:rPr>
      </w:pPr>
      <w:r w:rsidRPr="00156B39">
        <w:rPr>
          <w:lang w:val="fr-CA"/>
        </w:rPr>
        <w:lastRenderedPageBreak/>
        <w:t>Fournir des preuves que les objectifs sont adaptés aux risques propres au secteur</w:t>
      </w:r>
      <w:r w:rsidR="00BC141A" w:rsidRPr="00156B39">
        <w:rPr>
          <w:lang w:val="fr-CA"/>
        </w:rPr>
        <w:t>.</w:t>
      </w:r>
    </w:p>
    <w:p w14:paraId="14160D31" w14:textId="5E7D329F" w:rsidR="003E1F44" w:rsidRPr="00156B39" w:rsidRDefault="003E1F44" w:rsidP="0011644A">
      <w:pPr>
        <w:pStyle w:val="IntenseQuote"/>
        <w:numPr>
          <w:ilvl w:val="0"/>
          <w:numId w:val="36"/>
        </w:numPr>
        <w:shd w:val="clear" w:color="auto" w:fill="F2F2F2" w:themeFill="background1" w:themeFillShade="F2"/>
        <w:spacing w:before="0" w:after="0"/>
        <w:ind w:left="720" w:hanging="540"/>
        <w:rPr>
          <w:lang w:val="fr-CA"/>
        </w:rPr>
      </w:pPr>
      <w:r w:rsidRPr="00156B39">
        <w:rPr>
          <w:lang w:val="fr-CA"/>
        </w:rPr>
        <w:t>Démontrer le plan à court, moyen et long terme de l'organisation pour atteindre les objectifs souhaités</w:t>
      </w:r>
      <w:r w:rsidR="00BC141A" w:rsidRPr="00156B39">
        <w:rPr>
          <w:lang w:val="fr-CA"/>
        </w:rPr>
        <w:t>.</w:t>
      </w:r>
    </w:p>
    <w:p w14:paraId="712E6283" w14:textId="77777777" w:rsidR="00DB10E3" w:rsidRDefault="00DB10E3" w:rsidP="00345E42">
      <w:pPr>
        <w:pStyle w:val="Heading3"/>
        <w:spacing w:before="0" w:after="0"/>
      </w:pPr>
    </w:p>
    <w:p w14:paraId="2D04D822" w14:textId="2A649ED7" w:rsidR="003E1F44" w:rsidRPr="00156B39" w:rsidRDefault="003E1F44" w:rsidP="00345E42">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Indicateurs de rendement clés</w:t>
      </w:r>
    </w:p>
    <w:p w14:paraId="2DE46732" w14:textId="77777777" w:rsidR="003E1F44" w:rsidRPr="00156B39" w:rsidRDefault="003E1F44" w:rsidP="00345E42">
      <w:pPr>
        <w:pStyle w:val="IntenseQuote"/>
        <w:shd w:val="clear" w:color="auto" w:fill="F2F2F2" w:themeFill="background1" w:themeFillShade="F2"/>
        <w:spacing w:before="0" w:after="0"/>
        <w:rPr>
          <w:lang w:val="fr-CA"/>
        </w:rPr>
      </w:pPr>
      <w:r w:rsidRPr="00156B39">
        <w:rPr>
          <w:rStyle w:val="Strong"/>
          <w:lang w:val="fr-CA"/>
        </w:rPr>
        <w:t>Niveau 1</w:t>
      </w:r>
    </w:p>
    <w:p w14:paraId="2E57B0A6" w14:textId="12836CFB" w:rsidR="003E1F44" w:rsidRPr="00E0072B" w:rsidRDefault="003E1F44" w:rsidP="00345E42">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indicateurs de rendement clés axés sur les résultats afin de mesurer les progrès accomplis dans la réalisation des objectifs</w:t>
      </w:r>
      <w:r w:rsidR="00420DDF" w:rsidRPr="00E0072B">
        <w:rPr>
          <w:rFonts w:eastAsia="Times New Roman"/>
          <w:lang w:val="fr-FR"/>
        </w:rPr>
        <w:t>.</w:t>
      </w:r>
    </w:p>
    <w:p w14:paraId="06C21728" w14:textId="77777777" w:rsidR="00DB10E3" w:rsidRDefault="00DB10E3" w:rsidP="00CA661A">
      <w:pPr>
        <w:pStyle w:val="Heading3"/>
        <w:spacing w:before="0" w:after="0"/>
      </w:pPr>
    </w:p>
    <w:p w14:paraId="75208EB8" w14:textId="1B863593" w:rsidR="003E1F44" w:rsidRPr="00156B39" w:rsidRDefault="003E1F44" w:rsidP="00CA661A">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Suivi et évaluation de la gouvernance</w:t>
      </w:r>
    </w:p>
    <w:p w14:paraId="7D100E71" w14:textId="77777777" w:rsidR="003E1F44" w:rsidRPr="00156B39" w:rsidRDefault="003E1F44" w:rsidP="00CA661A">
      <w:pPr>
        <w:pStyle w:val="IntenseQuote"/>
        <w:shd w:val="clear" w:color="auto" w:fill="F2F2F2" w:themeFill="background1" w:themeFillShade="F2"/>
        <w:spacing w:before="0" w:after="0"/>
        <w:rPr>
          <w:lang w:val="fr-CA"/>
        </w:rPr>
      </w:pPr>
      <w:r w:rsidRPr="00156B39">
        <w:rPr>
          <w:rStyle w:val="Strong"/>
          <w:lang w:val="fr-CA"/>
        </w:rPr>
        <w:t>Niveau 1</w:t>
      </w:r>
    </w:p>
    <w:p w14:paraId="6C0710F1" w14:textId="25358D88" w:rsidR="003E1F44" w:rsidRPr="00E0072B" w:rsidRDefault="003E1F44" w:rsidP="00CA661A">
      <w:pPr>
        <w:pStyle w:val="IntenseQuote"/>
        <w:shd w:val="clear" w:color="auto" w:fill="F2F2F2" w:themeFill="background1" w:themeFillShade="F2"/>
        <w:spacing w:before="0" w:after="0"/>
        <w:rPr>
          <w:rFonts w:eastAsia="Times New Roman"/>
          <w:lang w:val="fr-FR"/>
        </w:rPr>
      </w:pPr>
      <w:r w:rsidRPr="00E0072B">
        <w:rPr>
          <w:rFonts w:eastAsia="Times New Roman"/>
          <w:lang w:val="fr-FR"/>
        </w:rPr>
        <w:t>Indiquer qui, au sein de l'organisation, est responsable de la définition des objectifs et des indicateurs de rendement clés, ainsi que du suivi de leur mise en œuvre</w:t>
      </w:r>
      <w:r w:rsidR="00420DDF" w:rsidRPr="00E0072B">
        <w:rPr>
          <w:rFonts w:eastAsia="Times New Roman"/>
          <w:lang w:val="fr-FR"/>
        </w:rPr>
        <w:t>.</w:t>
      </w:r>
    </w:p>
    <w:p w14:paraId="2F2F98D5" w14:textId="77777777" w:rsidR="00CA661A" w:rsidRDefault="00CA661A" w:rsidP="00CA661A">
      <w:pPr>
        <w:pStyle w:val="Heading3"/>
        <w:spacing w:before="0" w:after="0"/>
      </w:pPr>
    </w:p>
    <w:p w14:paraId="6621CC2F" w14:textId="4BBD1085" w:rsidR="003E1F44" w:rsidRPr="00156B39" w:rsidRDefault="003E1F44" w:rsidP="00CA661A">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Utilisation des données</w:t>
      </w:r>
    </w:p>
    <w:p w14:paraId="39A310CC" w14:textId="77777777" w:rsidR="003E1F44" w:rsidRPr="00156B39" w:rsidRDefault="003E1F44" w:rsidP="00CA661A">
      <w:pPr>
        <w:pStyle w:val="IntenseQuote"/>
        <w:shd w:val="clear" w:color="auto" w:fill="F2F2F2" w:themeFill="background1" w:themeFillShade="F2"/>
        <w:spacing w:before="0" w:after="0"/>
        <w:rPr>
          <w:lang w:val="fr-CA"/>
        </w:rPr>
      </w:pPr>
      <w:r w:rsidRPr="00156B39">
        <w:rPr>
          <w:rStyle w:val="Strong"/>
          <w:lang w:val="fr-CA"/>
        </w:rPr>
        <w:t>Niveau 1</w:t>
      </w:r>
    </w:p>
    <w:p w14:paraId="3FC84743" w14:textId="539C1099" w:rsidR="003E1F44" w:rsidRPr="00E0072B" w:rsidRDefault="003E1F44" w:rsidP="00CA661A">
      <w:pPr>
        <w:pStyle w:val="IntenseQuote"/>
        <w:shd w:val="clear" w:color="auto" w:fill="F2F2F2" w:themeFill="background1" w:themeFillShade="F2"/>
        <w:spacing w:before="0" w:after="0"/>
        <w:rPr>
          <w:rFonts w:eastAsia="Times New Roman"/>
          <w:lang w:val="fr-FR"/>
        </w:rPr>
      </w:pPr>
      <w:r w:rsidRPr="00E0072B">
        <w:rPr>
          <w:rFonts w:eastAsia="Times New Roman"/>
          <w:lang w:val="fr-FR"/>
        </w:rPr>
        <w:t>Décrire comment l'organisation utilise des données quantitatives et qualitatives pour évaluer l'efficacité de ses mesures</w:t>
      </w:r>
      <w:r w:rsidR="00420DDF" w:rsidRPr="00E0072B">
        <w:rPr>
          <w:rFonts w:eastAsia="Times New Roman"/>
          <w:lang w:val="fr-FR"/>
        </w:rPr>
        <w:t>.</w:t>
      </w:r>
    </w:p>
    <w:p w14:paraId="7915FDBB" w14:textId="77777777" w:rsidR="00DB10E3" w:rsidRDefault="00DB10E3" w:rsidP="00CA661A">
      <w:pPr>
        <w:pStyle w:val="Heading3"/>
        <w:spacing w:before="0" w:after="0"/>
      </w:pPr>
    </w:p>
    <w:p w14:paraId="0162B76D" w14:textId="5EFF0955" w:rsidR="003E1F44" w:rsidRPr="00156B39" w:rsidRDefault="003E1F44" w:rsidP="00CA661A">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Mise en évidence des résultats</w:t>
      </w:r>
    </w:p>
    <w:p w14:paraId="43237B28" w14:textId="77777777" w:rsidR="003E1F44" w:rsidRPr="00156B39" w:rsidRDefault="003E1F44" w:rsidP="00CA661A">
      <w:pPr>
        <w:pStyle w:val="IntenseQuote"/>
        <w:shd w:val="clear" w:color="auto" w:fill="F2F2F2" w:themeFill="background1" w:themeFillShade="F2"/>
        <w:spacing w:before="0" w:after="0"/>
        <w:rPr>
          <w:lang w:val="fr-CA"/>
        </w:rPr>
      </w:pPr>
      <w:r w:rsidRPr="00156B39">
        <w:rPr>
          <w:rStyle w:val="Strong"/>
          <w:lang w:val="fr-CA"/>
        </w:rPr>
        <w:t>Niveau 1</w:t>
      </w:r>
    </w:p>
    <w:p w14:paraId="43388DF7" w14:textId="6E800CCA" w:rsidR="003E1F44" w:rsidRPr="00E0072B" w:rsidRDefault="003E1F44" w:rsidP="00CA661A">
      <w:pPr>
        <w:pStyle w:val="IntenseQuote"/>
        <w:shd w:val="clear" w:color="auto" w:fill="F2F2F2" w:themeFill="background1" w:themeFillShade="F2"/>
        <w:spacing w:before="0" w:after="0"/>
        <w:rPr>
          <w:rFonts w:eastAsia="Times New Roman"/>
          <w:lang w:val="fr-FR"/>
        </w:rPr>
      </w:pPr>
      <w:r w:rsidRPr="00E0072B">
        <w:rPr>
          <w:rFonts w:eastAsia="Times New Roman"/>
          <w:lang w:val="fr-FR"/>
        </w:rPr>
        <w:t>Divulguer les résultats de l'approche de l'organisation et les étayer par des preuves</w:t>
      </w:r>
      <w:r w:rsidR="00420DDF" w:rsidRPr="00E0072B">
        <w:rPr>
          <w:rFonts w:eastAsia="Times New Roman"/>
          <w:lang w:val="fr-FR"/>
        </w:rPr>
        <w:t>.</w:t>
      </w:r>
    </w:p>
    <w:p w14:paraId="1AD1A971" w14:textId="77777777" w:rsidR="00DB10E3" w:rsidRPr="00CA661A" w:rsidRDefault="00DB10E3" w:rsidP="00EC03E2">
      <w:pPr>
        <w:pStyle w:val="Heading3"/>
        <w:rPr>
          <w:sz w:val="2"/>
          <w:szCs w:val="2"/>
        </w:rPr>
      </w:pPr>
    </w:p>
    <w:p w14:paraId="6BAB1944" w14:textId="59408240" w:rsidR="003E1F44" w:rsidRPr="00156B39" w:rsidRDefault="003E1F44" w:rsidP="00CA661A">
      <w:pPr>
        <w:pStyle w:val="IntenseQuote"/>
        <w:shd w:val="clear" w:color="auto" w:fill="F2F2F2" w:themeFill="background1" w:themeFillShade="F2"/>
        <w:spacing w:after="0"/>
        <w:rPr>
          <w:b/>
          <w:bCs/>
          <w:color w:val="112A4C" w:themeColor="accent6" w:themeShade="80"/>
          <w:sz w:val="28"/>
          <w:szCs w:val="24"/>
          <w:lang w:val="fr-CA"/>
        </w:rPr>
      </w:pPr>
      <w:r w:rsidRPr="00156B39">
        <w:rPr>
          <w:b/>
          <w:bCs/>
          <w:color w:val="112A4C" w:themeColor="accent6" w:themeShade="80"/>
          <w:sz w:val="28"/>
          <w:szCs w:val="24"/>
          <w:lang w:val="fr-CA"/>
        </w:rPr>
        <w:t>Utilisation des résultats</w:t>
      </w:r>
    </w:p>
    <w:p w14:paraId="1DF52C0F" w14:textId="77777777" w:rsidR="003E1F44" w:rsidRPr="00156B39" w:rsidRDefault="003E1F44" w:rsidP="00CA661A">
      <w:pPr>
        <w:pStyle w:val="IntenseQuote"/>
        <w:shd w:val="clear" w:color="auto" w:fill="F2F2F2" w:themeFill="background1" w:themeFillShade="F2"/>
        <w:spacing w:before="0" w:after="0"/>
        <w:rPr>
          <w:lang w:val="fr-CA"/>
        </w:rPr>
      </w:pPr>
      <w:r w:rsidRPr="00156B39">
        <w:rPr>
          <w:rStyle w:val="Strong"/>
          <w:lang w:val="fr-CA"/>
        </w:rPr>
        <w:t>Niveau 1</w:t>
      </w:r>
    </w:p>
    <w:p w14:paraId="61A7F3B8" w14:textId="39775468" w:rsidR="003E1F44" w:rsidRPr="00E0072B" w:rsidRDefault="003E1F44" w:rsidP="00CA661A">
      <w:pPr>
        <w:pStyle w:val="IntenseQuote"/>
        <w:shd w:val="clear" w:color="auto" w:fill="F2F2F2" w:themeFill="background1" w:themeFillShade="F2"/>
        <w:spacing w:before="0" w:after="0"/>
        <w:rPr>
          <w:rFonts w:eastAsia="Times New Roman"/>
          <w:lang w:val="fr-FR"/>
        </w:rPr>
      </w:pPr>
      <w:r w:rsidRPr="00E0072B">
        <w:rPr>
          <w:rFonts w:eastAsia="Times New Roman"/>
          <w:lang w:val="fr-FR"/>
        </w:rPr>
        <w:t>Démontrer que les résultats des activités de suivi et d'évaluation ont contribué à influencer les pratiques commerciales (p. ex., la gestion des contrats)</w:t>
      </w:r>
      <w:r w:rsidR="006C7EAD" w:rsidRPr="00E0072B">
        <w:rPr>
          <w:rFonts w:eastAsia="Times New Roman"/>
          <w:lang w:val="fr-FR"/>
        </w:rPr>
        <w:t>.</w:t>
      </w:r>
    </w:p>
    <w:p w14:paraId="225CB2B5" w14:textId="77777777" w:rsidR="00DB10E3" w:rsidRDefault="00DB10E3" w:rsidP="00460866">
      <w:pPr>
        <w:pStyle w:val="Heading3"/>
        <w:spacing w:before="0" w:after="0"/>
      </w:pPr>
    </w:p>
    <w:p w14:paraId="033DC37F" w14:textId="5BB3F8CD" w:rsidR="003E1F44" w:rsidRPr="00156B39" w:rsidRDefault="003E1F44" w:rsidP="00460866">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Réussites</w:t>
      </w:r>
    </w:p>
    <w:p w14:paraId="738196F5" w14:textId="77777777" w:rsidR="003E1F44" w:rsidRPr="00156B39" w:rsidRDefault="003E1F44" w:rsidP="00460866">
      <w:pPr>
        <w:pStyle w:val="IntenseQuote"/>
        <w:shd w:val="clear" w:color="auto" w:fill="F2F2F2" w:themeFill="background1" w:themeFillShade="F2"/>
        <w:spacing w:before="0" w:after="0"/>
        <w:rPr>
          <w:lang w:val="fr-CA"/>
        </w:rPr>
      </w:pPr>
      <w:r w:rsidRPr="00156B39">
        <w:rPr>
          <w:rStyle w:val="Strong"/>
          <w:lang w:val="fr-CA"/>
        </w:rPr>
        <w:t>Niveau 1</w:t>
      </w:r>
    </w:p>
    <w:p w14:paraId="4D891B35" w14:textId="31EDFC8A" w:rsidR="003E1F44" w:rsidRPr="00E0072B" w:rsidRDefault="003E1F44" w:rsidP="00460866">
      <w:pPr>
        <w:pStyle w:val="IntenseQuote"/>
        <w:shd w:val="clear" w:color="auto" w:fill="F2F2F2" w:themeFill="background1" w:themeFillShade="F2"/>
        <w:spacing w:before="0" w:after="0"/>
        <w:rPr>
          <w:rFonts w:eastAsia="Times New Roman"/>
          <w:lang w:val="fr-FR"/>
        </w:rPr>
      </w:pPr>
      <w:r w:rsidRPr="00E0072B">
        <w:rPr>
          <w:rFonts w:eastAsia="Times New Roman"/>
          <w:lang w:val="fr-FR"/>
        </w:rPr>
        <w:t>Résumer les réussites de l'organisation</w:t>
      </w:r>
      <w:r w:rsidR="006C7EAD" w:rsidRPr="00E0072B">
        <w:rPr>
          <w:rFonts w:eastAsia="Times New Roman"/>
          <w:lang w:val="fr-FR"/>
        </w:rPr>
        <w:t>.</w:t>
      </w:r>
    </w:p>
    <w:p w14:paraId="1FE5A7E2" w14:textId="77777777" w:rsidR="003E1F44" w:rsidRPr="00156B39" w:rsidRDefault="003E1F44" w:rsidP="00460866">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48664498" w14:textId="11FDFD0C" w:rsidR="003E1F44" w:rsidRPr="00E0072B" w:rsidRDefault="003E1F44" w:rsidP="00460866">
      <w:pPr>
        <w:pStyle w:val="IntenseQuote"/>
        <w:shd w:val="clear" w:color="auto" w:fill="F2F2F2" w:themeFill="background1" w:themeFillShade="F2"/>
        <w:spacing w:before="0" w:after="0"/>
        <w:rPr>
          <w:rFonts w:eastAsia="Times New Roman"/>
          <w:lang w:val="fr-FR"/>
        </w:rPr>
      </w:pPr>
      <w:r w:rsidRPr="00E0072B">
        <w:rPr>
          <w:rFonts w:eastAsia="Times New Roman"/>
          <w:lang w:val="fr-FR"/>
        </w:rPr>
        <w:t>Présenter des études de cas qui démontrent l'amélioration continue de la réponse de l'organisation à l'esclavage moderne</w:t>
      </w:r>
      <w:r w:rsidR="006C7EAD" w:rsidRPr="00E0072B">
        <w:rPr>
          <w:rFonts w:eastAsia="Times New Roman"/>
          <w:lang w:val="fr-FR"/>
        </w:rPr>
        <w:t>.</w:t>
      </w:r>
    </w:p>
    <w:p w14:paraId="4EDFC356" w14:textId="77777777" w:rsidR="00DB10E3" w:rsidRDefault="00DB10E3" w:rsidP="00460866">
      <w:pPr>
        <w:pStyle w:val="Heading3"/>
        <w:spacing w:before="0" w:after="0"/>
      </w:pPr>
    </w:p>
    <w:p w14:paraId="16625D9A" w14:textId="785E25DF" w:rsidR="003E1F44" w:rsidRPr="00156B39" w:rsidRDefault="003E1F44" w:rsidP="00460866">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Mobilisation des intervenants</w:t>
      </w:r>
    </w:p>
    <w:p w14:paraId="56ADA360" w14:textId="77777777" w:rsidR="003E1F44" w:rsidRPr="00156B39" w:rsidRDefault="003E1F44" w:rsidP="00460866">
      <w:pPr>
        <w:pStyle w:val="IntenseQuote"/>
        <w:shd w:val="clear" w:color="auto" w:fill="F2F2F2" w:themeFill="background1" w:themeFillShade="F2"/>
        <w:spacing w:before="0" w:after="0"/>
        <w:rPr>
          <w:lang w:val="fr-CA"/>
        </w:rPr>
      </w:pPr>
      <w:r w:rsidRPr="00156B39">
        <w:rPr>
          <w:rStyle w:val="Strong"/>
          <w:lang w:val="fr-CA"/>
        </w:rPr>
        <w:t>Niveau 1</w:t>
      </w:r>
    </w:p>
    <w:p w14:paraId="5E61902F" w14:textId="0A2F1AE2" w:rsidR="003E1F44" w:rsidRPr="00E0072B" w:rsidRDefault="003E1F44" w:rsidP="00460866">
      <w:pPr>
        <w:pStyle w:val="IntenseQuote"/>
        <w:shd w:val="clear" w:color="auto" w:fill="F2F2F2" w:themeFill="background1" w:themeFillShade="F2"/>
        <w:spacing w:before="0" w:after="0"/>
        <w:rPr>
          <w:rFonts w:eastAsia="Times New Roman"/>
          <w:lang w:val="fr-FR"/>
        </w:rPr>
      </w:pPr>
      <w:r w:rsidRPr="00E0072B">
        <w:rPr>
          <w:rFonts w:eastAsia="Times New Roman"/>
          <w:lang w:val="fr-FR"/>
        </w:rPr>
        <w:t>Préciser comment l'organisation collabore avec les intervenants internes et externes afin d'assurer un suivi et une évaluation efficaces</w:t>
      </w:r>
      <w:r w:rsidR="006C7EAD" w:rsidRPr="00E0072B">
        <w:rPr>
          <w:rFonts w:eastAsia="Times New Roman"/>
          <w:lang w:val="fr-FR"/>
        </w:rPr>
        <w:t>.</w:t>
      </w:r>
    </w:p>
    <w:p w14:paraId="5FE55402" w14:textId="77777777" w:rsidR="003E1F44" w:rsidRPr="00156B39" w:rsidRDefault="003E1F44" w:rsidP="00460866">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7BD4B102" w14:textId="6D950D60" w:rsidR="003E1F44" w:rsidRPr="00E0072B" w:rsidRDefault="003E1F44" w:rsidP="00460866">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détails sur les activités de mobilisation menées directement auprès des travailleurs afin de mesurer les effets des politiques, des programmes et des initiatives</w:t>
      </w:r>
      <w:r w:rsidR="006C7EAD" w:rsidRPr="00E0072B">
        <w:rPr>
          <w:rFonts w:eastAsia="Times New Roman"/>
          <w:lang w:val="fr-FR"/>
        </w:rPr>
        <w:t>.</w:t>
      </w:r>
    </w:p>
    <w:p w14:paraId="65E79B3A" w14:textId="77777777" w:rsidR="00DB10E3" w:rsidRDefault="00DB10E3" w:rsidP="006B3C64">
      <w:pPr>
        <w:pStyle w:val="Heading3"/>
        <w:spacing w:before="0" w:after="0"/>
      </w:pPr>
    </w:p>
    <w:p w14:paraId="2997833A" w14:textId="7955A6A9" w:rsidR="003E1F44" w:rsidRPr="00156B39" w:rsidRDefault="003E1F44" w:rsidP="006B3C64">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Amélioration continue</w:t>
      </w:r>
    </w:p>
    <w:p w14:paraId="34921852" w14:textId="77777777" w:rsidR="003E1F44" w:rsidRPr="00156B39" w:rsidRDefault="003E1F44" w:rsidP="006B3C64">
      <w:pPr>
        <w:pStyle w:val="IntenseQuote"/>
        <w:shd w:val="clear" w:color="auto" w:fill="F2F2F2" w:themeFill="background1" w:themeFillShade="F2"/>
        <w:spacing w:before="0" w:after="0"/>
        <w:rPr>
          <w:lang w:val="fr-CA"/>
        </w:rPr>
      </w:pPr>
      <w:r w:rsidRPr="00156B39">
        <w:rPr>
          <w:rStyle w:val="Strong"/>
          <w:lang w:val="fr-CA"/>
        </w:rPr>
        <w:t>Niveau 1</w:t>
      </w:r>
    </w:p>
    <w:p w14:paraId="63BBC9DE" w14:textId="503827DA" w:rsidR="003E1F44" w:rsidRPr="00E0072B" w:rsidRDefault="003E1F44" w:rsidP="006B3C64">
      <w:pPr>
        <w:pStyle w:val="IntenseQuote"/>
        <w:shd w:val="clear" w:color="auto" w:fill="F2F2F2" w:themeFill="background1" w:themeFillShade="F2"/>
        <w:spacing w:before="0" w:after="0"/>
        <w:rPr>
          <w:rFonts w:eastAsia="Times New Roman"/>
          <w:lang w:val="fr-FR"/>
        </w:rPr>
      </w:pPr>
      <w:r w:rsidRPr="00E0072B">
        <w:rPr>
          <w:rFonts w:eastAsia="Times New Roman"/>
          <w:lang w:val="fr-FR"/>
        </w:rPr>
        <w:t>Expliquer comment l'approche de l'organisation a changé par rapport à la déclaration précédente et présenter les plans visant à améliorer le suivi à l'avenir</w:t>
      </w:r>
      <w:r w:rsidR="00462237" w:rsidRPr="00E0072B">
        <w:rPr>
          <w:rFonts w:eastAsia="Times New Roman"/>
          <w:lang w:val="fr-FR"/>
        </w:rPr>
        <w:t>.</w:t>
      </w:r>
    </w:p>
    <w:p w14:paraId="363C3FD0" w14:textId="77777777" w:rsidR="003E1F44" w:rsidRPr="00156B39" w:rsidRDefault="003E1F44" w:rsidP="006B3C64">
      <w:pPr>
        <w:pStyle w:val="IntenseQuote"/>
        <w:shd w:val="clear" w:color="auto" w:fill="F2F2F2" w:themeFill="background1" w:themeFillShade="F2"/>
        <w:spacing w:after="0"/>
        <w:rPr>
          <w:lang w:val="fr-CA"/>
        </w:rPr>
      </w:pPr>
      <w:r w:rsidRPr="00156B39">
        <w:rPr>
          <w:rStyle w:val="Strong"/>
          <w:lang w:val="fr-CA"/>
        </w:rPr>
        <w:lastRenderedPageBreak/>
        <w:t>Niveau 2 (mesures à prendre en plus de celles du niveau 1)</w:t>
      </w:r>
    </w:p>
    <w:p w14:paraId="4068D332" w14:textId="77777777" w:rsidR="003E1F44" w:rsidRPr="00E0072B" w:rsidRDefault="003E1F44" w:rsidP="006B3C64">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Fournir des preuves des progrès continus de l'organisation en matière de suivi et d'évaluation en y incluant, sans s'y limiter : </w:t>
      </w:r>
    </w:p>
    <w:p w14:paraId="107B0DB1" w14:textId="338174AC" w:rsidR="003E1F44" w:rsidRPr="00E0072B" w:rsidRDefault="003E1F44" w:rsidP="0011644A">
      <w:pPr>
        <w:pStyle w:val="IntenseQuote"/>
        <w:numPr>
          <w:ilvl w:val="0"/>
          <w:numId w:val="37"/>
        </w:numPr>
        <w:shd w:val="clear" w:color="auto" w:fill="F2F2F2" w:themeFill="background1" w:themeFillShade="F2"/>
        <w:spacing w:before="0" w:after="0"/>
        <w:ind w:left="720" w:hanging="540"/>
        <w:rPr>
          <w:rFonts w:eastAsia="Times New Roman"/>
          <w:lang w:val="fr-FR"/>
        </w:rPr>
      </w:pPr>
      <w:r w:rsidRPr="00E0072B">
        <w:rPr>
          <w:rFonts w:eastAsia="Times New Roman"/>
          <w:lang w:val="fr-FR"/>
        </w:rPr>
        <w:t>des détails sur les moyens mis en œuvre par l'organisation pour se tenir proactivement au courant des dernières recherches sur les méthodes efficaces, et des explications sur la manière dont ces recherches influencent la réponse de l'organisation à l'esclavage moderne</w:t>
      </w:r>
    </w:p>
    <w:p w14:paraId="238D155B" w14:textId="77777777" w:rsidR="00462237" w:rsidRPr="00E0072B" w:rsidRDefault="00462237">
      <w:pPr>
        <w:spacing w:after="160" w:line="259" w:lineRule="auto"/>
        <w:rPr>
          <w:b/>
          <w:bCs/>
          <w:iCs/>
          <w:color w:val="000000" w:themeColor="text1"/>
          <w:sz w:val="28"/>
          <w:szCs w:val="24"/>
          <w:lang w:val="fr-CA"/>
        </w:rPr>
      </w:pPr>
      <w:bookmarkStart w:id="16" w:name="_Toc203986401"/>
      <w:r w:rsidRPr="00E0072B">
        <w:rPr>
          <w:b/>
          <w:bCs/>
          <w:sz w:val="28"/>
          <w:szCs w:val="24"/>
          <w:lang w:val="fr-CA"/>
        </w:rPr>
        <w:br w:type="page"/>
      </w:r>
    </w:p>
    <w:p w14:paraId="5BC901B0" w14:textId="66F808F5" w:rsidR="003E1F44" w:rsidRPr="00EC03E2" w:rsidRDefault="002F1052" w:rsidP="00462237">
      <w:pPr>
        <w:pStyle w:val="IntenseQuote"/>
        <w:rPr>
          <w:b/>
          <w:bCs/>
          <w:color w:val="112A4C" w:themeColor="accent6" w:themeShade="80"/>
          <w:sz w:val="28"/>
          <w:szCs w:val="24"/>
          <w:lang w:val="fr-CA"/>
        </w:rPr>
      </w:pPr>
      <w:r w:rsidRPr="00EC03E2">
        <w:rPr>
          <w:b/>
          <w:bCs/>
          <w:color w:val="112A4C" w:themeColor="accent6" w:themeShade="80"/>
          <w:sz w:val="28"/>
          <w:szCs w:val="24"/>
          <w:lang w:val="fr-CA"/>
        </w:rPr>
        <w:lastRenderedPageBreak/>
        <w:t>7</w:t>
      </w:r>
      <w:r w:rsidR="00462237" w:rsidRPr="00EC03E2">
        <w:rPr>
          <w:b/>
          <w:bCs/>
          <w:color w:val="112A4C" w:themeColor="accent6" w:themeShade="80"/>
          <w:sz w:val="28"/>
          <w:szCs w:val="24"/>
          <w:lang w:val="fr-CA"/>
        </w:rPr>
        <w:t xml:space="preserve">. </w:t>
      </w:r>
      <w:r w:rsidR="003E1F44" w:rsidRPr="00EC03E2">
        <w:rPr>
          <w:b/>
          <w:bCs/>
          <w:color w:val="112A4C" w:themeColor="accent6" w:themeShade="80"/>
          <w:sz w:val="28"/>
          <w:szCs w:val="24"/>
          <w:lang w:val="fr-CA"/>
        </w:rPr>
        <w:t>Tout autre renseignement jugé pertinent par l'organisation</w:t>
      </w:r>
      <w:bookmarkEnd w:id="16"/>
    </w:p>
    <w:p w14:paraId="4952943B" w14:textId="2393B165" w:rsidR="003E1F44" w:rsidRPr="00AB122B" w:rsidRDefault="00AB122B" w:rsidP="00EC03E2">
      <w:pPr>
        <w:pStyle w:val="IntenseQuote"/>
        <w:spacing w:before="0" w:after="0"/>
        <w:rPr>
          <w:rStyle w:val="Hyperlink"/>
          <w:lang w:val="fr-FR"/>
        </w:rPr>
      </w:pPr>
      <w:r>
        <w:rPr>
          <w:lang w:val="fr-FR"/>
        </w:rPr>
        <w:fldChar w:fldCharType="begin"/>
      </w:r>
      <w:r>
        <w:rPr>
          <w:lang w:val="fr-FR"/>
        </w:rPr>
        <w:instrText>HYPERLINK "https://www.legislation.gov.au/C2018A00153/latest/text"</w:instrText>
      </w:r>
      <w:r>
        <w:rPr>
          <w:lang w:val="fr-FR"/>
        </w:rPr>
      </w:r>
      <w:r>
        <w:rPr>
          <w:lang w:val="fr-FR"/>
        </w:rPr>
        <w:fldChar w:fldCharType="separate"/>
      </w:r>
      <w:r w:rsidR="003E1F44" w:rsidRPr="00AB122B">
        <w:rPr>
          <w:rStyle w:val="Hyperlink"/>
          <w:lang w:val="fr-FR"/>
        </w:rPr>
        <w:t>Australie – article 16 (1)(g)</w:t>
      </w:r>
      <w:r w:rsidR="00462237" w:rsidRPr="00AB122B">
        <w:rPr>
          <w:rStyle w:val="Hyperlink"/>
          <w:lang w:val="fr-FR"/>
        </w:rPr>
        <w:t xml:space="preserve"> (en anglais seulement)</w:t>
      </w:r>
    </w:p>
    <w:p w14:paraId="000D665E" w14:textId="36642D14" w:rsidR="003E1F44" w:rsidRPr="00E0072B" w:rsidRDefault="00AB122B" w:rsidP="00EC03E2">
      <w:pPr>
        <w:pStyle w:val="IntenseQuote"/>
        <w:spacing w:before="0" w:after="0"/>
        <w:rPr>
          <w:rFonts w:eastAsia="Times New Roman"/>
          <w:lang w:val="fr-FR"/>
        </w:rPr>
      </w:pPr>
      <w:r>
        <w:rPr>
          <w:lang w:val="fr-FR"/>
        </w:rPr>
        <w:fldChar w:fldCharType="end"/>
      </w:r>
      <w:r w:rsidR="003E1F44" w:rsidRPr="00E0072B">
        <w:rPr>
          <w:rFonts w:eastAsia="Times New Roman"/>
          <w:lang w:val="fr-FR"/>
        </w:rPr>
        <w:t xml:space="preserve">(1) Une déclaration sur l'esclavage moderne doit, pour chaque entité déclarante couverte par la déclaration : </w:t>
      </w:r>
    </w:p>
    <w:p w14:paraId="1D1CC9D7" w14:textId="25424F21" w:rsidR="003E1F44" w:rsidRPr="00E0072B" w:rsidRDefault="003E1F44" w:rsidP="00EC03E2">
      <w:pPr>
        <w:pStyle w:val="IntenseQuote"/>
        <w:spacing w:before="0" w:after="0"/>
        <w:rPr>
          <w:rFonts w:eastAsia="Times New Roman"/>
          <w:lang w:val="fr-FR"/>
        </w:rPr>
      </w:pPr>
      <w:r w:rsidRPr="00E0072B">
        <w:rPr>
          <w:rFonts w:eastAsia="Times New Roman"/>
          <w:lang w:val="fr-FR"/>
        </w:rPr>
        <w:t xml:space="preserve">(g) inclure tout autre </w:t>
      </w:r>
      <w:r w:rsidR="00420DDF" w:rsidRPr="00E0072B">
        <w:rPr>
          <w:rFonts w:eastAsia="Times New Roman"/>
          <w:lang w:val="fr-FR"/>
        </w:rPr>
        <w:t xml:space="preserve">renseignement </w:t>
      </w:r>
      <w:r w:rsidRPr="00E0072B">
        <w:rPr>
          <w:rFonts w:eastAsia="Times New Roman"/>
          <w:lang w:val="fr-FR"/>
        </w:rPr>
        <w:t>que l'entité qui fournit le rapport, ou l'entité qui fournit la déclaration, considère comme pertinente</w:t>
      </w:r>
    </w:p>
    <w:p w14:paraId="4BCBFA0A" w14:textId="77777777" w:rsidR="00DB10E3" w:rsidRDefault="00DB10E3" w:rsidP="002E74E3">
      <w:pPr>
        <w:pStyle w:val="Heading3"/>
        <w:spacing w:before="0" w:after="0"/>
      </w:pPr>
    </w:p>
    <w:p w14:paraId="033396F1" w14:textId="013AE767" w:rsidR="00152D6B" w:rsidRPr="00156B39" w:rsidRDefault="00152D6B" w:rsidP="002E74E3">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Progrès réalisés au fil des ans</w:t>
      </w:r>
    </w:p>
    <w:p w14:paraId="6D324EB9" w14:textId="77777777" w:rsidR="00152D6B" w:rsidRPr="00156B39" w:rsidRDefault="00152D6B" w:rsidP="002E74E3">
      <w:pPr>
        <w:pStyle w:val="IntenseQuote"/>
        <w:shd w:val="clear" w:color="auto" w:fill="F2F2F2" w:themeFill="background1" w:themeFillShade="F2"/>
        <w:spacing w:before="0" w:after="0"/>
        <w:rPr>
          <w:b/>
          <w:bCs/>
          <w:lang w:val="fr-CA"/>
        </w:rPr>
      </w:pPr>
      <w:r w:rsidRPr="00156B39">
        <w:rPr>
          <w:b/>
          <w:bCs/>
          <w:lang w:val="fr-CA"/>
        </w:rPr>
        <w:t>Niveau 1</w:t>
      </w:r>
    </w:p>
    <w:p w14:paraId="3E0311BC" w14:textId="6D2A2C08" w:rsidR="00152D6B" w:rsidRPr="00156B39" w:rsidRDefault="00152D6B" w:rsidP="002E74E3">
      <w:pPr>
        <w:pStyle w:val="IntenseQuote"/>
        <w:shd w:val="clear" w:color="auto" w:fill="F2F2F2" w:themeFill="background1" w:themeFillShade="F2"/>
        <w:spacing w:before="0" w:after="0"/>
        <w:rPr>
          <w:lang w:val="fr-CA"/>
        </w:rPr>
      </w:pPr>
      <w:r w:rsidRPr="00156B39">
        <w:rPr>
          <w:lang w:val="fr-CA"/>
        </w:rPr>
        <w:t>Fournir des commentaires sur les progrès réalisés par l'organisation depuis le rapport de l'année précédente.</w:t>
      </w:r>
    </w:p>
    <w:p w14:paraId="16CC33E3" w14:textId="77777777" w:rsidR="00152D6B" w:rsidRPr="00156B39" w:rsidRDefault="00152D6B" w:rsidP="002E74E3">
      <w:pPr>
        <w:pStyle w:val="IntenseQuote"/>
        <w:shd w:val="clear" w:color="auto" w:fill="F2F2F2" w:themeFill="background1" w:themeFillShade="F2"/>
        <w:spacing w:after="0"/>
        <w:rPr>
          <w:b/>
          <w:bCs/>
          <w:lang w:val="fr-CA"/>
        </w:rPr>
      </w:pPr>
      <w:r w:rsidRPr="00156B39">
        <w:rPr>
          <w:b/>
          <w:bCs/>
          <w:lang w:val="fr-CA"/>
        </w:rPr>
        <w:t>Niveau 2 (mesures à prendre en plus de celles du niveau 1)</w:t>
      </w:r>
    </w:p>
    <w:p w14:paraId="3AF1B550" w14:textId="05E81D81" w:rsidR="00152D6B" w:rsidRPr="00156B39" w:rsidRDefault="00152D6B" w:rsidP="002E74E3">
      <w:pPr>
        <w:pStyle w:val="IntenseQuote"/>
        <w:shd w:val="clear" w:color="auto" w:fill="F2F2F2" w:themeFill="background1" w:themeFillShade="F2"/>
        <w:spacing w:before="0" w:after="0"/>
        <w:rPr>
          <w:lang w:val="fr-CA"/>
        </w:rPr>
      </w:pPr>
      <w:r w:rsidRPr="00156B39">
        <w:rPr>
          <w:lang w:val="fr-CA"/>
        </w:rPr>
        <w:t>Rédiger une déclaration sur les perspectives d'avenir en indiquant les domaines sur lesquels l'accent sera mis au cours de la période couverte par le rapport suivant.</w:t>
      </w:r>
    </w:p>
    <w:p w14:paraId="2F44F51D" w14:textId="77777777" w:rsidR="00DB10E3" w:rsidRDefault="00DB10E3" w:rsidP="002E74E3">
      <w:pPr>
        <w:pStyle w:val="Heading3"/>
        <w:spacing w:before="0" w:after="0"/>
      </w:pPr>
    </w:p>
    <w:p w14:paraId="3BB167D0" w14:textId="6B441E22" w:rsidR="003E1F44" w:rsidRPr="00156B39" w:rsidRDefault="003E1F44" w:rsidP="002E74E3">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t>Difficultés à répondre aux exigences</w:t>
      </w:r>
    </w:p>
    <w:p w14:paraId="1FE85C06" w14:textId="77777777" w:rsidR="003E1F44" w:rsidRPr="00156B39" w:rsidRDefault="003E1F44" w:rsidP="002E74E3">
      <w:pPr>
        <w:pStyle w:val="IntenseQuote"/>
        <w:shd w:val="clear" w:color="auto" w:fill="F2F2F2" w:themeFill="background1" w:themeFillShade="F2"/>
        <w:spacing w:before="0" w:after="0"/>
        <w:rPr>
          <w:lang w:val="fr-CA"/>
        </w:rPr>
      </w:pPr>
      <w:r w:rsidRPr="00156B39">
        <w:rPr>
          <w:rStyle w:val="Strong"/>
          <w:lang w:val="fr-CA"/>
        </w:rPr>
        <w:t>Niveau 1</w:t>
      </w:r>
    </w:p>
    <w:p w14:paraId="301F1445" w14:textId="7014C670" w:rsidR="003E1F44" w:rsidRPr="00E0072B" w:rsidRDefault="003E1F44" w:rsidP="002E74E3">
      <w:pPr>
        <w:pStyle w:val="IntenseQuote"/>
        <w:shd w:val="clear" w:color="auto" w:fill="F2F2F2" w:themeFill="background1" w:themeFillShade="F2"/>
        <w:spacing w:before="0" w:after="0"/>
        <w:rPr>
          <w:rFonts w:eastAsia="Times New Roman"/>
          <w:lang w:val="fr-FR"/>
        </w:rPr>
      </w:pPr>
      <w:r w:rsidRPr="00E0072B">
        <w:rPr>
          <w:rFonts w:eastAsia="Times New Roman"/>
          <w:lang w:val="fr-FR"/>
        </w:rPr>
        <w:t>Fournir des commentaires sur les difficultés rencontrées dans le cadre du respect des exigences législatives (p. ex., les schémas des chaînes d'approvisionnement complexes)</w:t>
      </w:r>
      <w:r w:rsidR="000A110E" w:rsidRPr="00E0072B">
        <w:rPr>
          <w:rFonts w:eastAsia="Times New Roman"/>
          <w:lang w:val="fr-FR"/>
        </w:rPr>
        <w:t>.</w:t>
      </w:r>
    </w:p>
    <w:p w14:paraId="3359567C" w14:textId="77777777" w:rsidR="003E1F44" w:rsidRPr="00156B39" w:rsidRDefault="003E1F44" w:rsidP="002E74E3">
      <w:pPr>
        <w:pStyle w:val="IntenseQuote"/>
        <w:shd w:val="clear" w:color="auto" w:fill="F2F2F2" w:themeFill="background1" w:themeFillShade="F2"/>
        <w:spacing w:after="0"/>
        <w:rPr>
          <w:lang w:val="fr-CA"/>
        </w:rPr>
      </w:pPr>
      <w:r w:rsidRPr="00156B39">
        <w:rPr>
          <w:rStyle w:val="Strong"/>
          <w:lang w:val="fr-CA"/>
        </w:rPr>
        <w:t>Niveau 2 (mesures à prendre en plus de celles du niveau 1)</w:t>
      </w:r>
    </w:p>
    <w:p w14:paraId="0557AE77" w14:textId="680D97CB" w:rsidR="003E1F44" w:rsidRPr="00E0072B" w:rsidRDefault="003E1F44" w:rsidP="002E74E3">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Présenter les mesures à prendre avant la </w:t>
      </w:r>
      <w:proofErr w:type="spellStart"/>
      <w:r w:rsidRPr="00E0072B">
        <w:rPr>
          <w:rFonts w:eastAsia="Times New Roman"/>
          <w:lang w:val="fr-FR"/>
        </w:rPr>
        <w:t>prochaîne</w:t>
      </w:r>
      <w:proofErr w:type="spellEnd"/>
      <w:r w:rsidRPr="00E0072B">
        <w:rPr>
          <w:rFonts w:eastAsia="Times New Roman"/>
          <w:lang w:val="fr-FR"/>
        </w:rPr>
        <w:t xml:space="preserve"> période de rapport</w:t>
      </w:r>
      <w:r w:rsidR="000A110E" w:rsidRPr="00E0072B">
        <w:rPr>
          <w:rFonts w:eastAsia="Times New Roman"/>
          <w:lang w:val="fr-FR"/>
        </w:rPr>
        <w:t>.</w:t>
      </w:r>
    </w:p>
    <w:p w14:paraId="242E3982" w14:textId="1C60F5EA" w:rsidR="00DB10E3" w:rsidRPr="002E74E3" w:rsidRDefault="002E74E3" w:rsidP="002E74E3">
      <w:pPr>
        <w:spacing w:after="160" w:line="259" w:lineRule="auto"/>
        <w:rPr>
          <w:rFonts w:ascii="Aptos Display" w:eastAsia="Times New Roman" w:hAnsi="Aptos Display" w:cstheme="majorBidi"/>
          <w:b/>
          <w:color w:val="112A4C" w:themeColor="accent6" w:themeShade="80"/>
          <w:sz w:val="28"/>
          <w:lang w:val="fr-FR"/>
        </w:rPr>
      </w:pPr>
      <w:r w:rsidRPr="00156B39">
        <w:rPr>
          <w:lang w:val="fr-CA"/>
        </w:rPr>
        <w:br w:type="page"/>
      </w:r>
    </w:p>
    <w:p w14:paraId="0FCCAF6D" w14:textId="037C2FA2" w:rsidR="003E1F44" w:rsidRPr="00156B39" w:rsidRDefault="003E1F44" w:rsidP="002E74E3">
      <w:pPr>
        <w:pStyle w:val="IntenseQuote"/>
        <w:shd w:val="clear" w:color="auto" w:fill="F2F2F2" w:themeFill="background1" w:themeFillShade="F2"/>
        <w:spacing w:before="0" w:after="0"/>
        <w:rPr>
          <w:b/>
          <w:bCs/>
          <w:color w:val="112A4C" w:themeColor="accent6" w:themeShade="80"/>
          <w:sz w:val="28"/>
          <w:szCs w:val="24"/>
          <w:lang w:val="fr-CA"/>
        </w:rPr>
      </w:pPr>
      <w:r w:rsidRPr="00156B39">
        <w:rPr>
          <w:b/>
          <w:bCs/>
          <w:color w:val="112A4C" w:themeColor="accent6" w:themeShade="80"/>
          <w:sz w:val="28"/>
          <w:szCs w:val="24"/>
          <w:lang w:val="fr-CA"/>
        </w:rPr>
        <w:lastRenderedPageBreak/>
        <w:t>Renseignements supplémentaires</w:t>
      </w:r>
    </w:p>
    <w:p w14:paraId="3A7291CF" w14:textId="77777777" w:rsidR="003E1F44" w:rsidRPr="00156B39" w:rsidRDefault="003E1F44" w:rsidP="002E74E3">
      <w:pPr>
        <w:pStyle w:val="IntenseQuote"/>
        <w:shd w:val="clear" w:color="auto" w:fill="F2F2F2" w:themeFill="background1" w:themeFillShade="F2"/>
        <w:spacing w:before="0" w:after="0"/>
        <w:rPr>
          <w:lang w:val="fr-CA"/>
        </w:rPr>
      </w:pPr>
      <w:r w:rsidRPr="00156B39">
        <w:rPr>
          <w:rStyle w:val="Strong"/>
          <w:lang w:val="fr-CA"/>
        </w:rPr>
        <w:t>Niveau 1</w:t>
      </w:r>
    </w:p>
    <w:p w14:paraId="5850884A" w14:textId="6C85302B" w:rsidR="003E1F44" w:rsidRPr="00E0072B" w:rsidRDefault="003E1F44" w:rsidP="002E74E3">
      <w:pPr>
        <w:pStyle w:val="IntenseQuote"/>
        <w:shd w:val="clear" w:color="auto" w:fill="F2F2F2" w:themeFill="background1" w:themeFillShade="F2"/>
        <w:spacing w:before="0" w:after="0"/>
        <w:rPr>
          <w:rFonts w:eastAsia="Times New Roman"/>
          <w:lang w:val="fr-FR"/>
        </w:rPr>
      </w:pPr>
      <w:r w:rsidRPr="00E0072B">
        <w:rPr>
          <w:rFonts w:eastAsia="Times New Roman"/>
          <w:lang w:val="fr-FR"/>
        </w:rPr>
        <w:t xml:space="preserve">Si des </w:t>
      </w:r>
      <w:r w:rsidRPr="00E0072B">
        <w:rPr>
          <w:lang w:val="fr-FR"/>
        </w:rPr>
        <w:t xml:space="preserve">renseignements </w:t>
      </w:r>
      <w:r w:rsidRPr="00E0072B">
        <w:rPr>
          <w:rFonts w:eastAsia="Times New Roman"/>
          <w:lang w:val="fr-FR"/>
        </w:rPr>
        <w:t>supplémentaires sont inclus, expliquer leur pertinence par rapport aux exigences législatives</w:t>
      </w:r>
      <w:r w:rsidR="000A110E" w:rsidRPr="00E0072B">
        <w:rPr>
          <w:rFonts w:eastAsia="Times New Roman"/>
          <w:lang w:val="fr-FR"/>
        </w:rPr>
        <w:t>.</w:t>
      </w:r>
    </w:p>
    <w:p w14:paraId="04873242" w14:textId="77777777" w:rsidR="00152D6B" w:rsidRPr="00E0072B" w:rsidRDefault="00152D6B">
      <w:pPr>
        <w:spacing w:after="160" w:line="259" w:lineRule="auto"/>
        <w:rPr>
          <w:rFonts w:ascii="Aptos Display" w:eastAsia="Times New Roman" w:hAnsi="Aptos Display" w:cstheme="majorBidi"/>
          <w:sz w:val="40"/>
          <w:szCs w:val="26"/>
          <w:lang w:val="fr-FR"/>
        </w:rPr>
      </w:pPr>
      <w:bookmarkStart w:id="17" w:name="_Toc203986402"/>
      <w:r w:rsidRPr="00E0072B">
        <w:rPr>
          <w:rFonts w:eastAsia="Times New Roman"/>
          <w:lang w:val="fr-FR"/>
        </w:rPr>
        <w:br w:type="page"/>
      </w:r>
    </w:p>
    <w:p w14:paraId="248973C6" w14:textId="6F82B5D9" w:rsidR="003E1F44" w:rsidRPr="00E0072B" w:rsidRDefault="003E1F44" w:rsidP="00BE20EE">
      <w:pPr>
        <w:pStyle w:val="Heading2"/>
      </w:pPr>
      <w:r w:rsidRPr="00E0072B">
        <w:lastRenderedPageBreak/>
        <w:t>Annexe A – Lois</w:t>
      </w:r>
      <w:bookmarkEnd w:id="17"/>
    </w:p>
    <w:p w14:paraId="482B3431" w14:textId="08734C78" w:rsidR="003E1F44" w:rsidRPr="00AB122B" w:rsidRDefault="003E1F44" w:rsidP="00EC03E2">
      <w:pPr>
        <w:pStyle w:val="Heading3"/>
        <w:rPr>
          <w:rStyle w:val="Hyperlink"/>
          <w:b w:val="0"/>
          <w:bCs/>
          <w:color w:val="112A4C" w:themeColor="hyperlink" w:themeShade="80"/>
        </w:rPr>
      </w:pPr>
      <w:r w:rsidRPr="00E0072B">
        <w:rPr>
          <w:rStyle w:val="Strong"/>
          <w:rFonts w:ascii="Aptos" w:hAnsi="Aptos"/>
          <w:b/>
          <w:bCs w:val="0"/>
          <w:szCs w:val="28"/>
        </w:rPr>
        <w:t>Royaume-Uni</w:t>
      </w:r>
      <w:r w:rsidRPr="00E0072B">
        <w:t xml:space="preserve"> – </w:t>
      </w:r>
      <w:r w:rsidR="00AB122B">
        <w:rPr>
          <w:rStyle w:val="Emphasis"/>
          <w:rFonts w:ascii="Aptos" w:hAnsi="Aptos"/>
          <w:b w:val="0"/>
          <w:bCs/>
          <w:color w:val="0000FF"/>
          <w:szCs w:val="28"/>
          <w:u w:val="single"/>
          <w:lang w:val="fr-CA"/>
          <w14:textFill>
            <w14:solidFill>
              <w14:srgbClr w14:val="0000FF">
                <w14:lumMod w14:val="50000"/>
              </w14:srgbClr>
            </w14:solidFill>
          </w14:textFill>
        </w:rPr>
        <w:fldChar w:fldCharType="begin"/>
      </w:r>
      <w:r w:rsidR="00AB122B">
        <w:rPr>
          <w:rStyle w:val="Emphasis"/>
          <w:rFonts w:ascii="Aptos" w:hAnsi="Aptos"/>
          <w:b w:val="0"/>
          <w:bCs/>
          <w:color w:val="0000FF"/>
          <w:szCs w:val="28"/>
          <w:u w:val="single"/>
          <w:lang w:val="fr-CA"/>
          <w14:textFill>
            <w14:solidFill>
              <w14:srgbClr w14:val="0000FF">
                <w14:lumMod w14:val="50000"/>
              </w14:srgbClr>
            </w14:solidFill>
          </w14:textFill>
        </w:rPr>
        <w:instrText>HYPERLINK "https://www.legislation.gov.uk/ukpga/2015/30/section/54"</w:instrText>
      </w:r>
      <w:r w:rsidR="00AB122B">
        <w:rPr>
          <w:rStyle w:val="Emphasis"/>
          <w:rFonts w:ascii="Aptos" w:hAnsi="Aptos"/>
          <w:b w:val="0"/>
          <w:bCs/>
          <w:color w:val="0000FF"/>
          <w:szCs w:val="28"/>
          <w:u w:val="single"/>
          <w:lang w:val="fr-CA"/>
          <w14:textFill>
            <w14:solidFill>
              <w14:srgbClr w14:val="0000FF">
                <w14:lumMod w14:val="50000"/>
              </w14:srgbClr>
            </w14:solidFill>
          </w14:textFill>
        </w:rPr>
      </w:r>
      <w:r w:rsidR="00AB122B">
        <w:rPr>
          <w:rStyle w:val="Emphasis"/>
          <w:rFonts w:ascii="Aptos" w:hAnsi="Aptos"/>
          <w:b w:val="0"/>
          <w:bCs/>
          <w:color w:val="0000FF"/>
          <w:szCs w:val="28"/>
          <w:u w:val="single"/>
          <w:lang w:val="fr-CA"/>
          <w14:textFill>
            <w14:solidFill>
              <w14:srgbClr w14:val="0000FF">
                <w14:lumMod w14:val="50000"/>
              </w14:srgbClr>
            </w14:solidFill>
          </w14:textFill>
        </w:rPr>
        <w:fldChar w:fldCharType="separate"/>
      </w:r>
      <w:r w:rsidRPr="00F37945">
        <w:rPr>
          <w:rStyle w:val="Hyperlink"/>
          <w:rFonts w:ascii="Aptos" w:hAnsi="Aptos"/>
          <w:b w:val="0"/>
          <w:bCs/>
          <w:i/>
          <w:iCs/>
          <w:color w:val="112A4C" w:themeColor="hyperlink" w:themeShade="80"/>
          <w:szCs w:val="28"/>
          <w:lang w:val="fr-CA"/>
        </w:rPr>
        <w:t xml:space="preserve">Modern </w:t>
      </w:r>
      <w:proofErr w:type="spellStart"/>
      <w:r w:rsidRPr="00F37945">
        <w:rPr>
          <w:rStyle w:val="Hyperlink"/>
          <w:rFonts w:ascii="Aptos" w:hAnsi="Aptos"/>
          <w:b w:val="0"/>
          <w:bCs/>
          <w:i/>
          <w:iCs/>
          <w:color w:val="112A4C" w:themeColor="hyperlink" w:themeShade="80"/>
          <w:szCs w:val="28"/>
          <w:lang w:val="fr-CA"/>
        </w:rPr>
        <w:t>Slavery</w:t>
      </w:r>
      <w:proofErr w:type="spellEnd"/>
      <w:r w:rsidRPr="00F37945">
        <w:rPr>
          <w:rStyle w:val="Hyperlink"/>
          <w:rFonts w:ascii="Aptos" w:hAnsi="Aptos"/>
          <w:b w:val="0"/>
          <w:bCs/>
          <w:i/>
          <w:iCs/>
          <w:color w:val="112A4C" w:themeColor="hyperlink" w:themeShade="80"/>
          <w:szCs w:val="28"/>
          <w:lang w:val="fr-CA"/>
        </w:rPr>
        <w:t xml:space="preserve"> </w:t>
      </w:r>
      <w:proofErr w:type="spellStart"/>
      <w:r w:rsidRPr="00F37945">
        <w:rPr>
          <w:rStyle w:val="Hyperlink"/>
          <w:rFonts w:ascii="Aptos" w:hAnsi="Aptos"/>
          <w:b w:val="0"/>
          <w:bCs/>
          <w:i/>
          <w:iCs/>
          <w:color w:val="112A4C" w:themeColor="hyperlink" w:themeShade="80"/>
          <w:szCs w:val="28"/>
          <w:lang w:val="fr-CA"/>
        </w:rPr>
        <w:t>Act</w:t>
      </w:r>
      <w:proofErr w:type="spellEnd"/>
      <w:r w:rsidRPr="00F37945">
        <w:rPr>
          <w:rStyle w:val="Hyperlink"/>
          <w:rFonts w:ascii="Aptos" w:hAnsi="Aptos"/>
          <w:b w:val="0"/>
          <w:bCs/>
          <w:i/>
          <w:iCs/>
          <w:color w:val="112A4C" w:themeColor="hyperlink" w:themeShade="80"/>
          <w:szCs w:val="28"/>
          <w:lang w:val="fr-CA"/>
        </w:rPr>
        <w:t xml:space="preserve"> 2015</w:t>
      </w:r>
      <w:r w:rsidR="00152D6B" w:rsidRPr="00AB122B">
        <w:rPr>
          <w:rStyle w:val="Hyperlink"/>
          <w:b w:val="0"/>
          <w:bCs/>
          <w:color w:val="112A4C" w:themeColor="hyperlink" w:themeShade="80"/>
        </w:rPr>
        <w:t xml:space="preserve"> (en anglais seulement)</w:t>
      </w:r>
    </w:p>
    <w:p w14:paraId="3C7E1DA8" w14:textId="7283E121" w:rsidR="003E1F44" w:rsidRPr="00E0072B" w:rsidRDefault="00AB122B" w:rsidP="00152D6B">
      <w:pPr>
        <w:pStyle w:val="NormalWeb"/>
        <w:spacing w:line="360" w:lineRule="auto"/>
        <w:rPr>
          <w:rFonts w:ascii="Aptos" w:hAnsi="Aptos"/>
          <w:sz w:val="26"/>
          <w:szCs w:val="26"/>
          <w:lang w:val="fr-FR"/>
        </w:rPr>
      </w:pPr>
      <w:r>
        <w:rPr>
          <w:rStyle w:val="Emphasis"/>
          <w:rFonts w:ascii="Aptos" w:eastAsia="Times New Roman" w:hAnsi="Aptos" w:cstheme="majorBidi"/>
          <w:bCs/>
          <w:color w:val="0000FF"/>
          <w:sz w:val="28"/>
          <w:szCs w:val="28"/>
          <w:u w:val="single"/>
          <w:lang w:val="fr-CA"/>
        </w:rPr>
        <w:fldChar w:fldCharType="end"/>
      </w:r>
      <w:r w:rsidR="003E1F44" w:rsidRPr="00E0072B">
        <w:rPr>
          <w:rFonts w:ascii="Aptos" w:hAnsi="Aptos"/>
          <w:sz w:val="26"/>
          <w:szCs w:val="26"/>
          <w:lang w:val="fr-FR"/>
        </w:rPr>
        <w:t xml:space="preserve">La </w:t>
      </w:r>
      <w:r w:rsidR="003E1F44" w:rsidRPr="00E0072B">
        <w:rPr>
          <w:rStyle w:val="Emphasis"/>
          <w:rFonts w:ascii="Aptos" w:hAnsi="Aptos"/>
          <w:sz w:val="26"/>
          <w:szCs w:val="26"/>
          <w:lang w:val="fr-FR"/>
        </w:rPr>
        <w:t xml:space="preserve">Modern </w:t>
      </w:r>
      <w:proofErr w:type="spellStart"/>
      <w:r w:rsidR="003E1F44" w:rsidRPr="00E0072B">
        <w:rPr>
          <w:rStyle w:val="Emphasis"/>
          <w:rFonts w:ascii="Aptos" w:hAnsi="Aptos"/>
          <w:sz w:val="26"/>
          <w:szCs w:val="26"/>
          <w:lang w:val="fr-FR"/>
        </w:rPr>
        <w:t>Slavery</w:t>
      </w:r>
      <w:proofErr w:type="spellEnd"/>
      <w:r w:rsidR="003E1F44" w:rsidRPr="00E0072B">
        <w:rPr>
          <w:rStyle w:val="Emphasis"/>
          <w:rFonts w:ascii="Aptos" w:hAnsi="Aptos"/>
          <w:sz w:val="26"/>
          <w:szCs w:val="26"/>
          <w:lang w:val="fr-FR"/>
        </w:rPr>
        <w:t xml:space="preserve"> </w:t>
      </w:r>
      <w:proofErr w:type="spellStart"/>
      <w:r w:rsidR="003E1F44" w:rsidRPr="00E0072B">
        <w:rPr>
          <w:rStyle w:val="Emphasis"/>
          <w:rFonts w:ascii="Aptos" w:hAnsi="Aptos"/>
          <w:sz w:val="26"/>
          <w:szCs w:val="26"/>
          <w:lang w:val="fr-FR"/>
        </w:rPr>
        <w:t>Act</w:t>
      </w:r>
      <w:proofErr w:type="spellEnd"/>
      <w:r w:rsidR="003E1F44" w:rsidRPr="00E0072B">
        <w:rPr>
          <w:rStyle w:val="Emphasis"/>
          <w:rFonts w:ascii="Aptos" w:hAnsi="Aptos"/>
          <w:sz w:val="26"/>
          <w:szCs w:val="26"/>
          <w:lang w:val="fr-FR"/>
        </w:rPr>
        <w:t xml:space="preserve"> 2015</w:t>
      </w:r>
      <w:r w:rsidR="003E1F44" w:rsidRPr="00E0072B">
        <w:rPr>
          <w:rFonts w:ascii="Aptos" w:hAnsi="Aptos"/>
          <w:sz w:val="26"/>
          <w:szCs w:val="26"/>
          <w:lang w:val="fr-FR"/>
        </w:rPr>
        <w:t xml:space="preserve"> outille les organismes d'application de la loi pour lutter contre l'esclavage moderne, veiller à ce que les auteurs de ces crimes effroyables soient punis de manière suffisamment sévère et améliorer la protection et le soutien offerts aux victimes. Elle a reçu la sanction royale le jeudi 26 mars 2015.</w:t>
      </w:r>
    </w:p>
    <w:p w14:paraId="4D449869" w14:textId="77777777" w:rsidR="003E1F44" w:rsidRPr="00E0072B" w:rsidRDefault="003E1F44" w:rsidP="00152D6B">
      <w:pPr>
        <w:pStyle w:val="NormalWeb"/>
        <w:spacing w:line="360" w:lineRule="auto"/>
        <w:rPr>
          <w:rFonts w:ascii="Aptos" w:hAnsi="Aptos"/>
          <w:sz w:val="26"/>
          <w:szCs w:val="26"/>
          <w:lang w:val="fr-FR"/>
        </w:rPr>
      </w:pPr>
      <w:r w:rsidRPr="00E0072B">
        <w:rPr>
          <w:rFonts w:ascii="Aptos" w:hAnsi="Aptos"/>
          <w:sz w:val="26"/>
          <w:szCs w:val="26"/>
          <w:lang w:val="fr-FR"/>
        </w:rPr>
        <w:t xml:space="preserve">L'article 54 de la </w:t>
      </w:r>
      <w:r w:rsidRPr="00E0072B">
        <w:rPr>
          <w:rStyle w:val="Emphasis"/>
          <w:rFonts w:ascii="Aptos" w:hAnsi="Aptos"/>
          <w:sz w:val="26"/>
          <w:szCs w:val="26"/>
          <w:lang w:val="fr-FR"/>
        </w:rPr>
        <w:t>Modern Slavery Act 2015</w:t>
      </w:r>
      <w:r w:rsidRPr="00E0072B">
        <w:rPr>
          <w:rFonts w:ascii="Aptos" w:hAnsi="Aptos"/>
          <w:sz w:val="26"/>
          <w:szCs w:val="26"/>
          <w:lang w:val="fr-FR"/>
        </w:rPr>
        <w:t xml:space="preserve"> (aussi appelé la disposition sur la transparence dans les chaînes d'approvisionnement) oblige les organisations commerciales exerçant leurs activités au Royaume-Uni et ayant un chiffre d'affaires de 36 millions de livres sterling ou plus à :</w:t>
      </w:r>
    </w:p>
    <w:p w14:paraId="5B97E0F0" w14:textId="675AE59F" w:rsidR="003E1F44" w:rsidRPr="00E0072B" w:rsidRDefault="003E1F44" w:rsidP="0011644A">
      <w:pPr>
        <w:pStyle w:val="ListParagraph"/>
        <w:numPr>
          <w:ilvl w:val="0"/>
          <w:numId w:val="9"/>
        </w:numPr>
        <w:spacing w:before="100" w:beforeAutospacing="1" w:after="100" w:afterAutospacing="1" w:line="360" w:lineRule="auto"/>
        <w:rPr>
          <w:rFonts w:eastAsia="Times New Roman"/>
          <w:szCs w:val="26"/>
          <w:lang w:val="fr-FR"/>
        </w:rPr>
      </w:pPr>
      <w:r w:rsidRPr="00E0072B">
        <w:rPr>
          <w:rFonts w:eastAsia="Times New Roman"/>
          <w:szCs w:val="26"/>
          <w:lang w:val="fr-FR"/>
        </w:rPr>
        <w:t>publier chaque exercice une déclaration sur l'esclavage moderne énonçant les mesures qu'elles ont prises au cours du dernier exercice pour atténuer les risques d'esclavage moderne dans leurs activités et leurs chaînes d'approvisionnement</w:t>
      </w:r>
    </w:p>
    <w:p w14:paraId="6C9D4D7F" w14:textId="6F012EE1" w:rsidR="003E1F44" w:rsidRPr="00E0072B" w:rsidRDefault="003E1F44" w:rsidP="0011644A">
      <w:pPr>
        <w:pStyle w:val="ListParagraph"/>
        <w:numPr>
          <w:ilvl w:val="0"/>
          <w:numId w:val="9"/>
        </w:numPr>
        <w:spacing w:before="100" w:beforeAutospacing="1" w:after="100" w:afterAutospacing="1" w:line="360" w:lineRule="auto"/>
        <w:rPr>
          <w:rFonts w:eastAsia="Times New Roman"/>
          <w:szCs w:val="26"/>
          <w:lang w:val="fr-FR"/>
        </w:rPr>
      </w:pPr>
      <w:r w:rsidRPr="00E0072B">
        <w:rPr>
          <w:rFonts w:eastAsia="Times New Roman"/>
          <w:szCs w:val="26"/>
          <w:lang w:val="fr-FR"/>
        </w:rPr>
        <w:t>publier chaque année la déclaration de leur organisation sur leur site Web et ajouter un lien vers cette page sur leur page d'accueil</w:t>
      </w:r>
    </w:p>
    <w:p w14:paraId="69B2FA12" w14:textId="77777777" w:rsidR="003E1F44" w:rsidRPr="00E0072B" w:rsidRDefault="003E1F44" w:rsidP="0011644A">
      <w:pPr>
        <w:numPr>
          <w:ilvl w:val="0"/>
          <w:numId w:val="9"/>
        </w:numPr>
        <w:spacing w:before="100" w:beforeAutospacing="1" w:after="100" w:afterAutospacing="1" w:line="360" w:lineRule="auto"/>
        <w:rPr>
          <w:rFonts w:eastAsia="Times New Roman"/>
          <w:szCs w:val="26"/>
          <w:lang w:val="fr-FR"/>
        </w:rPr>
      </w:pPr>
      <w:r w:rsidRPr="00E0072B">
        <w:rPr>
          <w:rFonts w:eastAsia="Times New Roman"/>
          <w:szCs w:val="26"/>
          <w:lang w:val="fr-FR"/>
        </w:rPr>
        <w:t>faire approuver la déclaration par le conseil d'administration (ou l'organe de gestion équivalent)</w:t>
      </w:r>
    </w:p>
    <w:p w14:paraId="123064FA" w14:textId="77777777" w:rsidR="003E1F44" w:rsidRPr="00E0072B" w:rsidRDefault="003E1F44" w:rsidP="0011644A">
      <w:pPr>
        <w:numPr>
          <w:ilvl w:val="0"/>
          <w:numId w:val="9"/>
        </w:numPr>
        <w:spacing w:before="100" w:beforeAutospacing="1" w:after="100" w:afterAutospacing="1" w:line="360" w:lineRule="auto"/>
        <w:rPr>
          <w:rFonts w:eastAsia="Times New Roman"/>
          <w:szCs w:val="26"/>
          <w:lang w:val="fr-FR"/>
        </w:rPr>
      </w:pPr>
      <w:r w:rsidRPr="00E0072B">
        <w:rPr>
          <w:rFonts w:eastAsia="Times New Roman"/>
          <w:szCs w:val="26"/>
          <w:lang w:val="fr-FR"/>
        </w:rPr>
        <w:t>veiller à ce que la déclaration soit signée par un directeur ou un membre désigné (dans le cas des sociétés à responsabilité limitée)</w:t>
      </w:r>
    </w:p>
    <w:p w14:paraId="659E7587" w14:textId="77777777" w:rsidR="003E1F44" w:rsidRPr="00E0072B" w:rsidRDefault="003E1F44" w:rsidP="00152D6B">
      <w:pPr>
        <w:pStyle w:val="NormalWeb"/>
        <w:spacing w:line="360" w:lineRule="auto"/>
        <w:rPr>
          <w:rFonts w:ascii="Aptos" w:hAnsi="Aptos"/>
          <w:sz w:val="26"/>
          <w:szCs w:val="26"/>
          <w:lang w:val="fr-FR"/>
        </w:rPr>
      </w:pPr>
      <w:r w:rsidRPr="00E0072B">
        <w:rPr>
          <w:rFonts w:ascii="Aptos" w:hAnsi="Aptos"/>
          <w:sz w:val="26"/>
          <w:szCs w:val="26"/>
          <w:lang w:val="fr-FR"/>
        </w:rPr>
        <w:t>L'objectif de ces dispositions sur la transparence dans les chaînes d'approvisionnement est de permettre aux consommateurs, aux investisseurs et à la société civile de procéder à un examen détaillé.</w:t>
      </w:r>
    </w:p>
    <w:p w14:paraId="0B0FAA6A" w14:textId="78CF4438" w:rsidR="003E1F44" w:rsidRPr="00AB122B" w:rsidRDefault="003E1F44" w:rsidP="00EC03E2">
      <w:pPr>
        <w:pStyle w:val="Heading3"/>
        <w:rPr>
          <w:rStyle w:val="Hyperlink"/>
          <w:b w:val="0"/>
          <w:bCs/>
          <w:color w:val="112A4C" w:themeColor="hyperlink" w:themeShade="80"/>
        </w:rPr>
      </w:pPr>
      <w:r w:rsidRPr="00E0072B">
        <w:rPr>
          <w:rStyle w:val="Strong"/>
          <w:rFonts w:ascii="Aptos" w:hAnsi="Aptos"/>
          <w:b/>
          <w:bCs w:val="0"/>
          <w:szCs w:val="28"/>
        </w:rPr>
        <w:lastRenderedPageBreak/>
        <w:t>Australie</w:t>
      </w:r>
      <w:r w:rsidRPr="00E0072B">
        <w:t xml:space="preserve"> – </w:t>
      </w:r>
      <w:r w:rsidR="00AB122B">
        <w:rPr>
          <w:rStyle w:val="Emphasis"/>
          <w:rFonts w:ascii="Aptos" w:hAnsi="Aptos"/>
          <w:b w:val="0"/>
          <w:bCs/>
          <w:color w:val="0000FF"/>
          <w:szCs w:val="28"/>
          <w:u w:val="single"/>
          <w:lang w:val="fr-CA"/>
          <w14:textFill>
            <w14:solidFill>
              <w14:srgbClr w14:val="0000FF">
                <w14:lumMod w14:val="50000"/>
              </w14:srgbClr>
            </w14:solidFill>
          </w14:textFill>
        </w:rPr>
        <w:fldChar w:fldCharType="begin"/>
      </w:r>
      <w:r w:rsidR="00AB122B">
        <w:rPr>
          <w:rStyle w:val="Emphasis"/>
          <w:rFonts w:ascii="Aptos" w:hAnsi="Aptos"/>
          <w:b w:val="0"/>
          <w:bCs/>
          <w:color w:val="0000FF"/>
          <w:szCs w:val="28"/>
          <w:u w:val="single"/>
          <w:lang w:val="fr-CA"/>
          <w14:textFill>
            <w14:solidFill>
              <w14:srgbClr w14:val="0000FF">
                <w14:lumMod w14:val="50000"/>
              </w14:srgbClr>
            </w14:solidFill>
          </w14:textFill>
        </w:rPr>
        <w:instrText>HYPERLINK "https://www.legislation.gov.au/C2018A00153/latest/text"</w:instrText>
      </w:r>
      <w:r w:rsidR="00AB122B">
        <w:rPr>
          <w:rStyle w:val="Emphasis"/>
          <w:rFonts w:ascii="Aptos" w:hAnsi="Aptos"/>
          <w:b w:val="0"/>
          <w:bCs/>
          <w:color w:val="0000FF"/>
          <w:szCs w:val="28"/>
          <w:u w:val="single"/>
          <w:lang w:val="fr-CA"/>
          <w14:textFill>
            <w14:solidFill>
              <w14:srgbClr w14:val="0000FF">
                <w14:lumMod w14:val="50000"/>
              </w14:srgbClr>
            </w14:solidFill>
          </w14:textFill>
        </w:rPr>
      </w:r>
      <w:r w:rsidR="00AB122B">
        <w:rPr>
          <w:rStyle w:val="Emphasis"/>
          <w:rFonts w:ascii="Aptos" w:hAnsi="Aptos"/>
          <w:b w:val="0"/>
          <w:bCs/>
          <w:color w:val="0000FF"/>
          <w:szCs w:val="28"/>
          <w:u w:val="single"/>
          <w:lang w:val="fr-CA"/>
          <w14:textFill>
            <w14:solidFill>
              <w14:srgbClr w14:val="0000FF">
                <w14:lumMod w14:val="50000"/>
              </w14:srgbClr>
            </w14:solidFill>
          </w14:textFill>
        </w:rPr>
        <w:fldChar w:fldCharType="separate"/>
      </w:r>
      <w:r w:rsidRPr="00F37945">
        <w:rPr>
          <w:rStyle w:val="Hyperlink"/>
          <w:rFonts w:ascii="Aptos" w:hAnsi="Aptos"/>
          <w:b w:val="0"/>
          <w:bCs/>
          <w:i/>
          <w:iCs/>
          <w:color w:val="112A4C" w:themeColor="hyperlink" w:themeShade="80"/>
          <w:szCs w:val="28"/>
          <w:lang w:val="fr-CA"/>
        </w:rPr>
        <w:t xml:space="preserve">Modern </w:t>
      </w:r>
      <w:proofErr w:type="spellStart"/>
      <w:r w:rsidRPr="00F37945">
        <w:rPr>
          <w:rStyle w:val="Hyperlink"/>
          <w:rFonts w:ascii="Aptos" w:hAnsi="Aptos"/>
          <w:b w:val="0"/>
          <w:bCs/>
          <w:i/>
          <w:iCs/>
          <w:color w:val="112A4C" w:themeColor="hyperlink" w:themeShade="80"/>
          <w:szCs w:val="28"/>
          <w:lang w:val="fr-CA"/>
        </w:rPr>
        <w:t>Slavery</w:t>
      </w:r>
      <w:proofErr w:type="spellEnd"/>
      <w:r w:rsidRPr="00F37945">
        <w:rPr>
          <w:rStyle w:val="Hyperlink"/>
          <w:rFonts w:ascii="Aptos" w:hAnsi="Aptos"/>
          <w:b w:val="0"/>
          <w:bCs/>
          <w:i/>
          <w:iCs/>
          <w:color w:val="112A4C" w:themeColor="hyperlink" w:themeShade="80"/>
          <w:szCs w:val="28"/>
          <w:lang w:val="fr-CA"/>
        </w:rPr>
        <w:t xml:space="preserve"> </w:t>
      </w:r>
      <w:proofErr w:type="spellStart"/>
      <w:r w:rsidRPr="00F37945">
        <w:rPr>
          <w:rStyle w:val="Hyperlink"/>
          <w:rFonts w:ascii="Aptos" w:hAnsi="Aptos"/>
          <w:b w:val="0"/>
          <w:bCs/>
          <w:i/>
          <w:iCs/>
          <w:color w:val="112A4C" w:themeColor="hyperlink" w:themeShade="80"/>
          <w:szCs w:val="28"/>
          <w:lang w:val="fr-CA"/>
        </w:rPr>
        <w:t>Act</w:t>
      </w:r>
      <w:proofErr w:type="spellEnd"/>
      <w:r w:rsidRPr="00F37945">
        <w:rPr>
          <w:rStyle w:val="Hyperlink"/>
          <w:rFonts w:ascii="Aptos" w:hAnsi="Aptos"/>
          <w:b w:val="0"/>
          <w:bCs/>
          <w:i/>
          <w:iCs/>
          <w:color w:val="112A4C" w:themeColor="hyperlink" w:themeShade="80"/>
          <w:szCs w:val="28"/>
          <w:lang w:val="fr-CA"/>
        </w:rPr>
        <w:t xml:space="preserve"> 2018</w:t>
      </w:r>
      <w:r w:rsidR="00152D6B" w:rsidRPr="00F37945">
        <w:rPr>
          <w:rStyle w:val="Hyperlink"/>
          <w:b w:val="0"/>
          <w:bCs/>
          <w:i/>
          <w:iCs/>
          <w:color w:val="112A4C" w:themeColor="hyperlink" w:themeShade="80"/>
        </w:rPr>
        <w:t xml:space="preserve"> </w:t>
      </w:r>
      <w:r w:rsidR="00152D6B" w:rsidRPr="00AB122B">
        <w:rPr>
          <w:rStyle w:val="Hyperlink"/>
          <w:b w:val="0"/>
          <w:bCs/>
          <w:color w:val="112A4C" w:themeColor="hyperlink" w:themeShade="80"/>
        </w:rPr>
        <w:t>(en anglais seulement)</w:t>
      </w:r>
    </w:p>
    <w:p w14:paraId="73096D56" w14:textId="4CB08124" w:rsidR="003E1F44" w:rsidRPr="00E0072B" w:rsidRDefault="00AB122B" w:rsidP="00056F8D">
      <w:pPr>
        <w:rPr>
          <w:szCs w:val="26"/>
          <w:lang w:val="fr-FR"/>
        </w:rPr>
      </w:pPr>
      <w:r>
        <w:rPr>
          <w:rStyle w:val="Emphasis"/>
          <w:rFonts w:eastAsia="Times New Roman" w:cstheme="majorBidi"/>
          <w:bCs/>
          <w:color w:val="0000FF"/>
          <w:sz w:val="28"/>
          <w:szCs w:val="28"/>
          <w:u w:val="single"/>
          <w:lang w:val="fr-CA"/>
        </w:rPr>
        <w:fldChar w:fldCharType="end"/>
      </w:r>
      <w:r w:rsidR="003E1F44" w:rsidRPr="00E0072B">
        <w:rPr>
          <w:szCs w:val="26"/>
          <w:lang w:val="fr-FR"/>
        </w:rPr>
        <w:t xml:space="preserve">La </w:t>
      </w:r>
      <w:r w:rsidR="003E1F44" w:rsidRPr="00E0072B">
        <w:rPr>
          <w:rStyle w:val="Emphasis"/>
          <w:szCs w:val="26"/>
          <w:lang w:val="fr-CA"/>
        </w:rPr>
        <w:t xml:space="preserve">Modern </w:t>
      </w:r>
      <w:proofErr w:type="spellStart"/>
      <w:r w:rsidR="003E1F44" w:rsidRPr="00E0072B">
        <w:rPr>
          <w:rStyle w:val="Emphasis"/>
          <w:szCs w:val="26"/>
          <w:lang w:val="fr-CA"/>
        </w:rPr>
        <w:t>Slavery</w:t>
      </w:r>
      <w:proofErr w:type="spellEnd"/>
      <w:r w:rsidR="003E1F44" w:rsidRPr="00E0072B">
        <w:rPr>
          <w:rStyle w:val="Emphasis"/>
          <w:szCs w:val="26"/>
          <w:lang w:val="fr-CA"/>
        </w:rPr>
        <w:t xml:space="preserve"> </w:t>
      </w:r>
      <w:proofErr w:type="spellStart"/>
      <w:r w:rsidR="003E1F44" w:rsidRPr="00E0072B">
        <w:rPr>
          <w:rStyle w:val="Emphasis"/>
          <w:szCs w:val="26"/>
          <w:lang w:val="fr-CA"/>
        </w:rPr>
        <w:t>Act</w:t>
      </w:r>
      <w:proofErr w:type="spellEnd"/>
      <w:r w:rsidR="003E1F44" w:rsidRPr="00E0072B">
        <w:rPr>
          <w:rStyle w:val="Emphasis"/>
          <w:szCs w:val="26"/>
          <w:lang w:val="fr-CA"/>
        </w:rPr>
        <w:t xml:space="preserve"> 2018</w:t>
      </w:r>
      <w:r w:rsidR="003E1F44" w:rsidRPr="00E0072B">
        <w:rPr>
          <w:szCs w:val="26"/>
          <w:lang w:val="fr-FR"/>
        </w:rPr>
        <w:t xml:space="preserve"> du Commonwealth est entrée en vigueur le 1er janvier 2019. Cette obligation en matière de déclaration concerne les grandes entreprises et les autres entités dans le marché australien qui ont un revenu annuel consolidé d'au moins 100 millions de dollars australiens.</w:t>
      </w:r>
    </w:p>
    <w:p w14:paraId="4BB46B5C" w14:textId="77777777" w:rsidR="003E1F44" w:rsidRPr="00E0072B" w:rsidRDefault="003E1F44" w:rsidP="00056F8D">
      <w:pPr>
        <w:rPr>
          <w:szCs w:val="26"/>
          <w:lang w:val="fr-FR"/>
        </w:rPr>
      </w:pPr>
      <w:r w:rsidRPr="00E0072B">
        <w:rPr>
          <w:szCs w:val="26"/>
          <w:lang w:val="fr-FR"/>
        </w:rPr>
        <w:t>L'obligation de déclaration aide le milieu des affaires australien à définir et à réduire les risques d'esclavage moderne et à assurer la transparence et la responsabilisation des chaînes d'approvisionnement.</w:t>
      </w:r>
    </w:p>
    <w:p w14:paraId="638790A5" w14:textId="77777777" w:rsidR="003E1F44" w:rsidRPr="00E0072B" w:rsidRDefault="003E1F44" w:rsidP="00EC03E2">
      <w:pPr>
        <w:pStyle w:val="Heading3"/>
      </w:pPr>
      <w:r w:rsidRPr="00E0072B">
        <w:rPr>
          <w:rStyle w:val="Strong"/>
          <w:rFonts w:ascii="Aptos" w:hAnsi="Aptos"/>
          <w:b/>
          <w:bCs w:val="0"/>
          <w:szCs w:val="28"/>
        </w:rPr>
        <w:t>Canada</w:t>
      </w:r>
      <w:r w:rsidRPr="00E0072B">
        <w:t xml:space="preserve"> – </w:t>
      </w:r>
      <w:hyperlink r:id="rId24" w:history="1">
        <w:r w:rsidRPr="00E0072B">
          <w:rPr>
            <w:rStyle w:val="Emphasis"/>
            <w:rFonts w:ascii="Aptos" w:hAnsi="Aptos"/>
            <w:b w:val="0"/>
            <w:bCs/>
            <w:color w:val="0000FF"/>
            <w:szCs w:val="28"/>
            <w:u w:val="single"/>
            <w14:textFill>
              <w14:solidFill>
                <w14:srgbClr w14:val="0000FF">
                  <w14:lumMod w14:val="50000"/>
                </w14:srgbClr>
              </w14:solidFill>
            </w14:textFill>
          </w:rPr>
          <w:t>Loi sur la lutte contre le travail forcé et le travail des enfants dans les chaînes d'approvisionnement</w:t>
        </w:r>
      </w:hyperlink>
    </w:p>
    <w:p w14:paraId="62C4FD2E" w14:textId="40C48B9F" w:rsidR="003E1F44" w:rsidRPr="00E0072B" w:rsidRDefault="003E1F44" w:rsidP="00056F8D">
      <w:pPr>
        <w:rPr>
          <w:lang w:val="fr-FR"/>
        </w:rPr>
      </w:pPr>
      <w:r w:rsidRPr="00E0072B">
        <w:rPr>
          <w:lang w:val="fr-FR"/>
        </w:rPr>
        <w:t xml:space="preserve">La </w:t>
      </w:r>
      <w:r w:rsidRPr="00E0072B">
        <w:rPr>
          <w:i/>
          <w:iCs/>
          <w:lang w:val="fr-CA"/>
        </w:rPr>
        <w:t>Loi sur la lutte contre le travail forcé et le travail des enfants dans les chaînes d'approvisionnement</w:t>
      </w:r>
      <w:r w:rsidRPr="00E0072B">
        <w:rPr>
          <w:lang w:val="fr-FR"/>
        </w:rPr>
        <w:t xml:space="preserve"> (la </w:t>
      </w:r>
      <w:r w:rsidRPr="00E0072B">
        <w:rPr>
          <w:rStyle w:val="Emphasis"/>
          <w:lang w:val="fr-FR"/>
        </w:rPr>
        <w:t>Loi</w:t>
      </w:r>
      <w:r w:rsidRPr="00E0072B">
        <w:rPr>
          <w:lang w:val="fr-FR"/>
        </w:rPr>
        <w:t xml:space="preserve">) vise à accroître la sensibilisation et la transparence de l'industrie en matière de travail forcé et de travail des enfants, et à encourager des pratiques commerciales responsables. La </w:t>
      </w:r>
      <w:r w:rsidRPr="00E0072B">
        <w:rPr>
          <w:rStyle w:val="Emphasis"/>
          <w:lang w:val="fr-FR"/>
        </w:rPr>
        <w:t>Loi</w:t>
      </w:r>
      <w:r w:rsidRPr="00E0072B">
        <w:rPr>
          <w:lang w:val="fr-FR"/>
        </w:rPr>
        <w:t xml:space="preserve"> est entrée en vigueur le 1er janvier 2024 et oblige certaines entités et institutions fédérales à soumettre un rapport au ministre de la Sécurité publique au plus tard le 31 mai de chaque année.</w:t>
      </w:r>
    </w:p>
    <w:p w14:paraId="3A31B57D" w14:textId="77777777" w:rsidR="003E1F44" w:rsidRPr="00E0072B" w:rsidRDefault="003E1F44" w:rsidP="00056F8D">
      <w:pPr>
        <w:rPr>
          <w:lang w:val="fr-FR"/>
        </w:rPr>
      </w:pPr>
      <w:r w:rsidRPr="00E0072B">
        <w:rPr>
          <w:lang w:val="fr-FR"/>
        </w:rPr>
        <w:t>Tous les rapports sont mis à la disposition du public de deux façons :</w:t>
      </w:r>
    </w:p>
    <w:p w14:paraId="200C45D8" w14:textId="77777777" w:rsidR="003E1F44" w:rsidRPr="00E0072B" w:rsidRDefault="003E1F44" w:rsidP="0011644A">
      <w:pPr>
        <w:pStyle w:val="ListParagraph"/>
        <w:numPr>
          <w:ilvl w:val="0"/>
          <w:numId w:val="10"/>
        </w:numPr>
        <w:spacing w:before="100" w:beforeAutospacing="1" w:after="100" w:afterAutospacing="1" w:line="360" w:lineRule="auto"/>
        <w:rPr>
          <w:rFonts w:eastAsia="Times New Roman"/>
          <w:lang w:val="fr-FR"/>
        </w:rPr>
      </w:pPr>
      <w:r w:rsidRPr="00E0072B">
        <w:rPr>
          <w:rFonts w:eastAsia="Times New Roman"/>
          <w:lang w:val="fr-FR"/>
        </w:rPr>
        <w:t>Dans un endroit bien en vue sur le site Web de l'entité ou de l'institution fédérale</w:t>
      </w:r>
    </w:p>
    <w:p w14:paraId="11E0233F" w14:textId="5633BD1C" w:rsidR="003E1F44" w:rsidRPr="00E0072B" w:rsidRDefault="003E1F44" w:rsidP="0011644A">
      <w:pPr>
        <w:pStyle w:val="ListParagraph"/>
        <w:numPr>
          <w:ilvl w:val="0"/>
          <w:numId w:val="10"/>
        </w:numPr>
        <w:spacing w:before="100" w:beforeAutospacing="1" w:after="100" w:afterAutospacing="1" w:line="360" w:lineRule="auto"/>
        <w:rPr>
          <w:rFonts w:eastAsia="Times New Roman"/>
          <w:lang w:val="fr-FR"/>
        </w:rPr>
      </w:pPr>
      <w:r w:rsidRPr="00E0072B">
        <w:rPr>
          <w:rFonts w:eastAsia="Times New Roman"/>
          <w:lang w:val="fr-FR"/>
        </w:rPr>
        <w:t xml:space="preserve">Dans un </w:t>
      </w:r>
      <w:hyperlink r:id="rId25" w:history="1">
        <w:r w:rsidRPr="00867103">
          <w:rPr>
            <w:rStyle w:val="Hyperlink"/>
            <w:rFonts w:eastAsia="Times New Roman"/>
            <w:lang w:val="fr-FR"/>
          </w:rPr>
          <w:t>catalogue en ligne de Sécurité publique Canada</w:t>
        </w:r>
      </w:hyperlink>
    </w:p>
    <w:p w14:paraId="5EB4EF11" w14:textId="77777777" w:rsidR="003E1F44" w:rsidRPr="00E0072B" w:rsidRDefault="003E1F44" w:rsidP="00056F8D">
      <w:pPr>
        <w:rPr>
          <w:lang w:val="fr-FR"/>
        </w:rPr>
      </w:pPr>
      <w:r w:rsidRPr="00E0072B">
        <w:rPr>
          <w:lang w:val="fr-FR"/>
        </w:rPr>
        <w:t>Un résumé des rapports reçus chaque année peut être trouvé dans un rapport annuel déposé au Parlement par le ministre de la Sécurité publique.</w:t>
      </w:r>
    </w:p>
    <w:p w14:paraId="5E444E71" w14:textId="77777777" w:rsidR="003E1F44" w:rsidRPr="00E0072B" w:rsidRDefault="003E1F44" w:rsidP="00056F8D">
      <w:pPr>
        <w:rPr>
          <w:lang w:val="fr-FR"/>
        </w:rPr>
      </w:pPr>
      <w:r w:rsidRPr="00E0072B">
        <w:rPr>
          <w:lang w:val="fr-FR"/>
        </w:rPr>
        <w:t xml:space="preserve">Selon la </w:t>
      </w:r>
      <w:r w:rsidRPr="00E0072B">
        <w:rPr>
          <w:rStyle w:val="Emphasis"/>
          <w:lang w:val="fr-FR"/>
        </w:rPr>
        <w:t>Loi</w:t>
      </w:r>
      <w:r w:rsidRPr="00E0072B">
        <w:rPr>
          <w:lang w:val="fr-FR"/>
        </w:rPr>
        <w:t xml:space="preserve">, une </w:t>
      </w:r>
      <w:r w:rsidRPr="00E0072B">
        <w:rPr>
          <w:rStyle w:val="Strong"/>
          <w:lang w:val="fr-FR"/>
        </w:rPr>
        <w:t>entité</w:t>
      </w:r>
      <w:r w:rsidRPr="00E0072B">
        <w:rPr>
          <w:lang w:val="fr-FR"/>
        </w:rPr>
        <w:t xml:space="preserve"> désigne toute personne morale, fiducie, société de personnes ou autre organisation non constituée en personne morale qui :</w:t>
      </w:r>
    </w:p>
    <w:p w14:paraId="7D823B22" w14:textId="7EF9319D" w:rsidR="003E1F44" w:rsidRPr="00E0072B" w:rsidRDefault="00C430A5" w:rsidP="0011644A">
      <w:pPr>
        <w:numPr>
          <w:ilvl w:val="0"/>
          <w:numId w:val="11"/>
        </w:numPr>
        <w:spacing w:before="100" w:beforeAutospacing="1" w:after="100" w:afterAutospacing="1" w:line="360" w:lineRule="auto"/>
        <w:rPr>
          <w:rFonts w:eastAsia="Times New Roman"/>
          <w:lang w:val="fr-FR"/>
        </w:rPr>
      </w:pPr>
      <w:r w:rsidRPr="00E0072B">
        <w:rPr>
          <w:rFonts w:eastAsia="Times New Roman"/>
          <w:b/>
          <w:bCs/>
          <w:lang w:val="fr-FR"/>
        </w:rPr>
        <w:t>(a)</w:t>
      </w:r>
      <w:r w:rsidRPr="00E0072B">
        <w:rPr>
          <w:rFonts w:eastAsia="Times New Roman"/>
          <w:lang w:val="fr-FR"/>
        </w:rPr>
        <w:t xml:space="preserve"> </w:t>
      </w:r>
      <w:r w:rsidR="003E1F44" w:rsidRPr="00E0072B">
        <w:rPr>
          <w:rFonts w:eastAsia="Times New Roman"/>
          <w:lang w:val="fr-FR"/>
        </w:rPr>
        <w:t>est inscrite à une bourse de valeurs canadienne</w:t>
      </w:r>
    </w:p>
    <w:p w14:paraId="082391BF" w14:textId="7C8F6753" w:rsidR="003E1F44" w:rsidRPr="00E0072B" w:rsidRDefault="00C430A5" w:rsidP="0011644A">
      <w:pPr>
        <w:numPr>
          <w:ilvl w:val="0"/>
          <w:numId w:val="11"/>
        </w:numPr>
        <w:spacing w:before="100" w:beforeAutospacing="1" w:after="100" w:afterAutospacing="1" w:line="360" w:lineRule="auto"/>
        <w:rPr>
          <w:rFonts w:eastAsia="Times New Roman"/>
          <w:lang w:val="fr-FR"/>
        </w:rPr>
      </w:pPr>
      <w:r w:rsidRPr="00E0072B">
        <w:rPr>
          <w:rFonts w:eastAsia="Times New Roman"/>
          <w:b/>
          <w:bCs/>
          <w:lang w:val="fr-FR"/>
        </w:rPr>
        <w:lastRenderedPageBreak/>
        <w:t>(b)</w:t>
      </w:r>
      <w:r w:rsidRPr="00E0072B">
        <w:rPr>
          <w:rFonts w:eastAsia="Times New Roman"/>
          <w:lang w:val="fr-FR"/>
        </w:rPr>
        <w:t xml:space="preserve"> </w:t>
      </w:r>
      <w:r w:rsidR="003E1F44" w:rsidRPr="00E0072B">
        <w:rPr>
          <w:rFonts w:eastAsia="Times New Roman"/>
          <w:lang w:val="fr-FR"/>
        </w:rPr>
        <w:t xml:space="preserve">a un établissement au Canada, y exerce des activités au Canada ou y possède des actifs au Canada et qui, selon ses états financiers consolidés, remplit au moins deux des trois conditions suivantes pour au moins un de ses deux derniers exercices : </w:t>
      </w:r>
    </w:p>
    <w:p w14:paraId="579B12BE" w14:textId="71E1D5DE" w:rsidR="003E1F44" w:rsidRPr="00E0072B" w:rsidRDefault="00C430A5" w:rsidP="0011644A">
      <w:pPr>
        <w:numPr>
          <w:ilvl w:val="1"/>
          <w:numId w:val="11"/>
        </w:numPr>
        <w:spacing w:before="100" w:beforeAutospacing="1" w:after="100" w:afterAutospacing="1" w:line="360" w:lineRule="auto"/>
        <w:rPr>
          <w:rFonts w:eastAsia="Times New Roman"/>
          <w:lang w:val="fr-FR"/>
        </w:rPr>
      </w:pPr>
      <w:r w:rsidRPr="00E0072B">
        <w:rPr>
          <w:rFonts w:eastAsia="Times New Roman"/>
          <w:b/>
          <w:bCs/>
          <w:lang w:val="fr-FR"/>
        </w:rPr>
        <w:t>(i)</w:t>
      </w:r>
      <w:r w:rsidRPr="00E0072B">
        <w:rPr>
          <w:rFonts w:eastAsia="Times New Roman"/>
          <w:lang w:val="fr-FR"/>
        </w:rPr>
        <w:t xml:space="preserve"> </w:t>
      </w:r>
      <w:r w:rsidR="003E1F44" w:rsidRPr="00E0072B">
        <w:rPr>
          <w:rFonts w:eastAsia="Times New Roman"/>
          <w:lang w:val="fr-FR"/>
        </w:rPr>
        <w:t>elle possède au moins 20 millions de dollars d'actifs</w:t>
      </w:r>
    </w:p>
    <w:p w14:paraId="732AF25D" w14:textId="06A64724" w:rsidR="003E1F44" w:rsidRPr="00E0072B" w:rsidRDefault="00C430A5" w:rsidP="0011644A">
      <w:pPr>
        <w:numPr>
          <w:ilvl w:val="1"/>
          <w:numId w:val="11"/>
        </w:numPr>
        <w:spacing w:before="100" w:beforeAutospacing="1" w:after="100" w:afterAutospacing="1" w:line="360" w:lineRule="auto"/>
        <w:rPr>
          <w:rFonts w:eastAsia="Times New Roman"/>
          <w:lang w:val="fr-FR"/>
        </w:rPr>
      </w:pPr>
      <w:r w:rsidRPr="00E0072B">
        <w:rPr>
          <w:rFonts w:eastAsia="Times New Roman"/>
          <w:b/>
          <w:bCs/>
          <w:lang w:val="fr-FR"/>
        </w:rPr>
        <w:t>(ii)</w:t>
      </w:r>
      <w:r w:rsidRPr="00E0072B">
        <w:rPr>
          <w:rFonts w:eastAsia="Times New Roman"/>
          <w:lang w:val="fr-FR"/>
        </w:rPr>
        <w:t xml:space="preserve"> </w:t>
      </w:r>
      <w:r w:rsidR="003E1F44" w:rsidRPr="00E0072B">
        <w:rPr>
          <w:rFonts w:eastAsia="Times New Roman"/>
          <w:lang w:val="fr-FR"/>
        </w:rPr>
        <w:t>elle a généré au moins 40 millions de dollars de revenus</w:t>
      </w:r>
    </w:p>
    <w:p w14:paraId="51A0D6D7" w14:textId="79D101CC" w:rsidR="003E1F44" w:rsidRPr="00E0072B" w:rsidRDefault="00C430A5" w:rsidP="0011644A">
      <w:pPr>
        <w:numPr>
          <w:ilvl w:val="1"/>
          <w:numId w:val="11"/>
        </w:numPr>
        <w:spacing w:before="100" w:beforeAutospacing="1" w:after="100" w:afterAutospacing="1" w:line="360" w:lineRule="auto"/>
        <w:rPr>
          <w:rFonts w:eastAsia="Times New Roman"/>
          <w:lang w:val="fr-FR"/>
        </w:rPr>
      </w:pPr>
      <w:r w:rsidRPr="00E0072B">
        <w:rPr>
          <w:rFonts w:eastAsia="Times New Roman"/>
          <w:b/>
          <w:bCs/>
          <w:lang w:val="fr-FR"/>
        </w:rPr>
        <w:t xml:space="preserve">(iii) </w:t>
      </w:r>
      <w:r w:rsidR="003E1F44" w:rsidRPr="00E0072B">
        <w:rPr>
          <w:rFonts w:eastAsia="Times New Roman"/>
          <w:lang w:val="fr-FR"/>
        </w:rPr>
        <w:t>elle emploie en moyenne au moins 250 personnes</w:t>
      </w:r>
    </w:p>
    <w:p w14:paraId="225ED617" w14:textId="79DA18FA" w:rsidR="003E1F44" w:rsidRPr="00E0072B" w:rsidRDefault="00C430A5" w:rsidP="0011644A">
      <w:pPr>
        <w:numPr>
          <w:ilvl w:val="0"/>
          <w:numId w:val="11"/>
        </w:numPr>
        <w:spacing w:before="100" w:beforeAutospacing="1" w:after="100" w:afterAutospacing="1" w:line="360" w:lineRule="auto"/>
        <w:rPr>
          <w:rFonts w:eastAsia="Times New Roman"/>
          <w:lang w:val="fr-FR"/>
        </w:rPr>
      </w:pPr>
      <w:r w:rsidRPr="00E0072B">
        <w:rPr>
          <w:rFonts w:eastAsia="Times New Roman"/>
          <w:b/>
          <w:bCs/>
          <w:lang w:val="fr-FR"/>
        </w:rPr>
        <w:t>(c)</w:t>
      </w:r>
      <w:r w:rsidRPr="00E0072B">
        <w:rPr>
          <w:rFonts w:eastAsia="Times New Roman"/>
          <w:lang w:val="fr-FR"/>
        </w:rPr>
        <w:t xml:space="preserve"> </w:t>
      </w:r>
      <w:r w:rsidR="003E1F44" w:rsidRPr="00E0072B">
        <w:rPr>
          <w:rFonts w:eastAsia="Times New Roman"/>
          <w:lang w:val="fr-FR"/>
        </w:rPr>
        <w:t>est assujettie à des règlements</w:t>
      </w:r>
    </w:p>
    <w:p w14:paraId="2B47FDFC" w14:textId="77777777" w:rsidR="003E1F44" w:rsidRPr="00E0072B" w:rsidRDefault="003E1F44" w:rsidP="00056F8D">
      <w:pPr>
        <w:rPr>
          <w:lang w:val="fr-FR"/>
        </w:rPr>
      </w:pPr>
      <w:r w:rsidRPr="00E0072B">
        <w:rPr>
          <w:lang w:val="fr-FR"/>
        </w:rPr>
        <w:t>Les organisations qui répondent à la définition d'entité ci-dessus sont tenues de soumettre une déclaration uniquement si elles :</w:t>
      </w:r>
    </w:p>
    <w:p w14:paraId="03E766EC" w14:textId="77777777" w:rsidR="003E1F44" w:rsidRPr="00E0072B" w:rsidRDefault="003E1F44" w:rsidP="0011644A">
      <w:pPr>
        <w:pStyle w:val="ListParagraph"/>
        <w:numPr>
          <w:ilvl w:val="0"/>
          <w:numId w:val="12"/>
        </w:numPr>
        <w:spacing w:before="100" w:beforeAutospacing="1" w:after="100" w:afterAutospacing="1" w:line="360" w:lineRule="auto"/>
        <w:rPr>
          <w:rFonts w:eastAsia="Times New Roman"/>
          <w:lang w:val="fr-FR"/>
        </w:rPr>
      </w:pPr>
      <w:r w:rsidRPr="00E0072B">
        <w:rPr>
          <w:rFonts w:eastAsia="Times New Roman"/>
          <w:lang w:val="fr-FR"/>
        </w:rPr>
        <w:t>produisent des marchandises au Canada ou ailleurs</w:t>
      </w:r>
    </w:p>
    <w:p w14:paraId="5F640BF4" w14:textId="77777777" w:rsidR="003E1F44" w:rsidRPr="00E0072B" w:rsidRDefault="003E1F44" w:rsidP="0011644A">
      <w:pPr>
        <w:pStyle w:val="ListParagraph"/>
        <w:numPr>
          <w:ilvl w:val="0"/>
          <w:numId w:val="12"/>
        </w:numPr>
        <w:spacing w:before="100" w:beforeAutospacing="1" w:after="100" w:afterAutospacing="1" w:line="360" w:lineRule="auto"/>
        <w:rPr>
          <w:rFonts w:eastAsia="Times New Roman"/>
          <w:lang w:val="fr-FR"/>
        </w:rPr>
      </w:pPr>
      <w:r w:rsidRPr="00E0072B">
        <w:rPr>
          <w:rFonts w:eastAsia="Times New Roman"/>
          <w:lang w:val="fr-FR"/>
        </w:rPr>
        <w:t>importent des marchandises produites à l'extérieur du Canada</w:t>
      </w:r>
    </w:p>
    <w:p w14:paraId="1C2B6D87" w14:textId="77777777" w:rsidR="003E1F44" w:rsidRPr="00E0072B" w:rsidRDefault="003E1F44" w:rsidP="0011644A">
      <w:pPr>
        <w:pStyle w:val="ListParagraph"/>
        <w:numPr>
          <w:ilvl w:val="0"/>
          <w:numId w:val="12"/>
        </w:numPr>
        <w:spacing w:before="100" w:beforeAutospacing="1" w:after="100" w:afterAutospacing="1" w:line="360" w:lineRule="auto"/>
        <w:rPr>
          <w:rFonts w:eastAsia="Times New Roman"/>
          <w:lang w:val="fr-FR"/>
        </w:rPr>
      </w:pPr>
      <w:r w:rsidRPr="00E0072B">
        <w:rPr>
          <w:rFonts w:eastAsia="Times New Roman"/>
          <w:lang w:val="fr-FR"/>
        </w:rPr>
        <w:t>contrôlent une autre entité qui produit ou importe des marchandises</w:t>
      </w:r>
    </w:p>
    <w:p w14:paraId="664AFB7D" w14:textId="77777777" w:rsidR="00953446" w:rsidRPr="00E0072B" w:rsidRDefault="00953446">
      <w:pPr>
        <w:spacing w:after="160" w:line="259" w:lineRule="auto"/>
        <w:rPr>
          <w:rFonts w:eastAsia="Times New Roman" w:cstheme="majorBidi"/>
          <w:sz w:val="40"/>
          <w:szCs w:val="26"/>
          <w:lang w:val="fr-FR"/>
        </w:rPr>
      </w:pPr>
      <w:bookmarkStart w:id="18" w:name="_Toc203986403"/>
      <w:r w:rsidRPr="00E0072B">
        <w:rPr>
          <w:rFonts w:eastAsia="Times New Roman"/>
          <w:lang w:val="fr-FR"/>
        </w:rPr>
        <w:br w:type="page"/>
      </w:r>
    </w:p>
    <w:p w14:paraId="49159E5F" w14:textId="2BC2ABF1" w:rsidR="003E1F44" w:rsidRPr="00E0072B" w:rsidRDefault="003E1F44" w:rsidP="00BE20EE">
      <w:pPr>
        <w:pStyle w:val="Heading2"/>
      </w:pPr>
      <w:r w:rsidRPr="00E0072B">
        <w:lastRenderedPageBreak/>
        <w:t>Annexe B – Définitions</w:t>
      </w:r>
      <w:bookmarkEnd w:id="18"/>
    </w:p>
    <w:p w14:paraId="5D69838B" w14:textId="77777777" w:rsidR="003E1F44" w:rsidRPr="00E0072B" w:rsidRDefault="003E1F44" w:rsidP="00EC03E2">
      <w:pPr>
        <w:pStyle w:val="Heading3"/>
      </w:pPr>
      <w:bookmarkStart w:id="19" w:name="_Toc203986404"/>
      <w:r w:rsidRPr="00E0072B">
        <w:t>Définition du Royaume-Uni de l'esclavage moderne</w:t>
      </w:r>
      <w:bookmarkEnd w:id="19"/>
    </w:p>
    <w:p w14:paraId="33E84DF4" w14:textId="39ECF4FF" w:rsidR="003E1F44" w:rsidRPr="00E0072B" w:rsidRDefault="003E1F44" w:rsidP="008810AC">
      <w:pPr>
        <w:rPr>
          <w:lang w:val="fr-FR"/>
        </w:rPr>
      </w:pPr>
      <w:r w:rsidRPr="00E0072B">
        <w:rPr>
          <w:lang w:val="fr-FR"/>
        </w:rPr>
        <w:t xml:space="preserve">La </w:t>
      </w:r>
      <w:r w:rsidRPr="00E0072B">
        <w:rPr>
          <w:rStyle w:val="Emphasis"/>
          <w:lang w:val="fr-CA"/>
        </w:rPr>
        <w:t>Modern Slavery Act</w:t>
      </w:r>
      <w:r w:rsidR="002752F5">
        <w:rPr>
          <w:rStyle w:val="Emphasis"/>
          <w:lang w:val="fr-CA"/>
        </w:rPr>
        <w:t xml:space="preserve"> 2015</w:t>
      </w:r>
      <w:r w:rsidRPr="00E0072B">
        <w:rPr>
          <w:lang w:val="fr-FR"/>
        </w:rPr>
        <w:t xml:space="preserve"> du Royaume-Uni utilise le terme « esclavage moderne » pour désigner les infractions suivantes :</w:t>
      </w:r>
    </w:p>
    <w:p w14:paraId="7203570A" w14:textId="77777777" w:rsidR="003E1F44" w:rsidRPr="00E0072B" w:rsidRDefault="003E1F44" w:rsidP="0011644A">
      <w:pPr>
        <w:numPr>
          <w:ilvl w:val="0"/>
          <w:numId w:val="5"/>
        </w:numPr>
        <w:spacing w:before="100" w:beforeAutospacing="1" w:after="100" w:afterAutospacing="1" w:line="360" w:lineRule="auto"/>
        <w:rPr>
          <w:rFonts w:eastAsia="Times New Roman"/>
          <w:lang w:val="fr-FR"/>
        </w:rPr>
      </w:pPr>
      <w:r w:rsidRPr="00E0072B">
        <w:rPr>
          <w:rFonts w:eastAsia="Times New Roman"/>
          <w:lang w:val="fr-FR"/>
        </w:rPr>
        <w:t>l'esclavage</w:t>
      </w:r>
    </w:p>
    <w:p w14:paraId="052F0CD4" w14:textId="77777777" w:rsidR="003E1F44" w:rsidRPr="00E0072B" w:rsidRDefault="003E1F44" w:rsidP="0011644A">
      <w:pPr>
        <w:numPr>
          <w:ilvl w:val="0"/>
          <w:numId w:val="5"/>
        </w:numPr>
        <w:spacing w:before="100" w:beforeAutospacing="1" w:after="100" w:afterAutospacing="1" w:line="360" w:lineRule="auto"/>
        <w:rPr>
          <w:rFonts w:eastAsia="Times New Roman"/>
          <w:lang w:val="fr-FR"/>
        </w:rPr>
      </w:pPr>
      <w:r w:rsidRPr="00E0072B">
        <w:rPr>
          <w:rFonts w:eastAsia="Times New Roman"/>
          <w:lang w:val="fr-FR"/>
        </w:rPr>
        <w:t>la servitude</w:t>
      </w:r>
    </w:p>
    <w:p w14:paraId="790BCD98" w14:textId="77777777" w:rsidR="003E1F44" w:rsidRPr="00E0072B" w:rsidRDefault="003E1F44" w:rsidP="0011644A">
      <w:pPr>
        <w:numPr>
          <w:ilvl w:val="0"/>
          <w:numId w:val="5"/>
        </w:numPr>
        <w:spacing w:before="100" w:beforeAutospacing="1" w:after="100" w:afterAutospacing="1" w:line="360" w:lineRule="auto"/>
        <w:rPr>
          <w:rFonts w:eastAsia="Times New Roman"/>
          <w:lang w:val="fr-FR"/>
        </w:rPr>
      </w:pPr>
      <w:r w:rsidRPr="00E0072B">
        <w:rPr>
          <w:rFonts w:eastAsia="Times New Roman"/>
          <w:lang w:val="fr-FR"/>
        </w:rPr>
        <w:t>le travail forcé ou obligatoire</w:t>
      </w:r>
    </w:p>
    <w:p w14:paraId="54DB4358" w14:textId="77777777" w:rsidR="003E1F44" w:rsidRPr="00E0072B" w:rsidRDefault="003E1F44" w:rsidP="0011644A">
      <w:pPr>
        <w:numPr>
          <w:ilvl w:val="0"/>
          <w:numId w:val="5"/>
        </w:numPr>
        <w:spacing w:before="100" w:beforeAutospacing="1" w:after="100" w:afterAutospacing="1" w:line="360" w:lineRule="auto"/>
        <w:rPr>
          <w:rFonts w:eastAsia="Times New Roman"/>
          <w:lang w:val="fr-FR"/>
        </w:rPr>
      </w:pPr>
      <w:r w:rsidRPr="00E0072B">
        <w:rPr>
          <w:rFonts w:eastAsia="Times New Roman"/>
          <w:lang w:val="fr-FR"/>
        </w:rPr>
        <w:t>la traite des personnes</w:t>
      </w:r>
    </w:p>
    <w:p w14:paraId="7AB35C02" w14:textId="1973EE87" w:rsidR="003E1F44" w:rsidRPr="00E0072B" w:rsidRDefault="003E1F44" w:rsidP="008810AC">
      <w:pPr>
        <w:rPr>
          <w:lang w:val="fr-FR"/>
        </w:rPr>
      </w:pPr>
      <w:r w:rsidRPr="00E0072B">
        <w:rPr>
          <w:lang w:val="fr-FR"/>
        </w:rPr>
        <w:t>Les infractions sont énoncées à l'</w:t>
      </w:r>
      <w:hyperlink r:id="rId26" w:history="1">
        <w:r w:rsidR="00851CE7">
          <w:rPr>
            <w:rStyle w:val="Hyperlink"/>
            <w:lang w:val="fr-CA"/>
          </w:rPr>
          <w:t xml:space="preserve">article 1 de la </w:t>
        </w:r>
        <w:r w:rsidR="00851CE7" w:rsidRPr="00F37945">
          <w:rPr>
            <w:rStyle w:val="Hyperlink"/>
            <w:i/>
            <w:iCs/>
            <w:lang w:val="fr-CA"/>
          </w:rPr>
          <w:t xml:space="preserve">Modern Slavery Act </w:t>
        </w:r>
        <w:r w:rsidR="003A5264" w:rsidRPr="00F37945">
          <w:rPr>
            <w:rStyle w:val="Hyperlink"/>
            <w:i/>
            <w:iCs/>
            <w:lang w:val="fr-CA"/>
          </w:rPr>
          <w:t>2015</w:t>
        </w:r>
        <w:r w:rsidR="00DC1E33" w:rsidRPr="00DC1E33">
          <w:rPr>
            <w:rStyle w:val="Hyperlink"/>
            <w:lang w:val="fr-CA"/>
          </w:rPr>
          <w:t xml:space="preserve"> </w:t>
        </w:r>
        <w:r w:rsidR="00851CE7">
          <w:rPr>
            <w:rStyle w:val="Hyperlink"/>
            <w:lang w:val="fr-CA"/>
          </w:rPr>
          <w:t>(en anglais seulement)</w:t>
        </w:r>
      </w:hyperlink>
      <w:r w:rsidRPr="00E0072B">
        <w:rPr>
          <w:lang w:val="fr-FR"/>
        </w:rPr>
        <w:t xml:space="preserve"> et à l'</w:t>
      </w:r>
      <w:hyperlink r:id="rId27" w:history="1">
        <w:r w:rsidR="00867103" w:rsidRPr="00AB122B">
          <w:rPr>
            <w:rStyle w:val="Hyperlink"/>
            <w:lang w:val="fr-FR"/>
          </w:rPr>
          <w:t xml:space="preserve">article 2 de la </w:t>
        </w:r>
        <w:r w:rsidR="00867103" w:rsidRPr="00F37945">
          <w:rPr>
            <w:rStyle w:val="Hyperlink"/>
            <w:i/>
            <w:iCs/>
            <w:lang w:val="fr-FR"/>
          </w:rPr>
          <w:t>Modern</w:t>
        </w:r>
        <w:r w:rsidR="00867103" w:rsidRPr="00F37945">
          <w:rPr>
            <w:rStyle w:val="Hyperlink"/>
            <w:i/>
            <w:iCs/>
            <w:lang w:val="fr-CA"/>
          </w:rPr>
          <w:t xml:space="preserve"> Slavery Act</w:t>
        </w:r>
        <w:r w:rsidR="00867103" w:rsidRPr="00AB122B">
          <w:rPr>
            <w:rStyle w:val="Hyperlink"/>
            <w:lang w:val="fr-CA"/>
          </w:rPr>
          <w:t xml:space="preserve"> </w:t>
        </w:r>
        <w:r w:rsidR="003A5264" w:rsidRPr="00F37945">
          <w:rPr>
            <w:rStyle w:val="Hyperlink"/>
            <w:i/>
            <w:iCs/>
            <w:lang w:val="fr-CA"/>
          </w:rPr>
          <w:t>2015</w:t>
        </w:r>
        <w:r w:rsidR="003A5264">
          <w:rPr>
            <w:rStyle w:val="Hyperlink"/>
            <w:lang w:val="fr-CA"/>
          </w:rPr>
          <w:t xml:space="preserve"> </w:t>
        </w:r>
        <w:r w:rsidR="00C6008C" w:rsidRPr="00AB122B">
          <w:rPr>
            <w:rStyle w:val="Hyperlink"/>
            <w:lang w:val="fr-CA"/>
          </w:rPr>
          <w:t>(en anglais seulement)</w:t>
        </w:r>
      </w:hyperlink>
      <w:r w:rsidRPr="00E0072B">
        <w:rPr>
          <w:lang w:val="fr-FR"/>
        </w:rPr>
        <w:t>.</w:t>
      </w:r>
    </w:p>
    <w:p w14:paraId="4DDDBF26" w14:textId="77777777" w:rsidR="003E1F44" w:rsidRPr="00E0072B" w:rsidRDefault="003E1F44" w:rsidP="00EC03E2">
      <w:pPr>
        <w:pStyle w:val="Heading3"/>
      </w:pPr>
      <w:bookmarkStart w:id="20" w:name="_Toc203986405"/>
      <w:r w:rsidRPr="00E0072B">
        <w:t>Définition de l'Australie de l'esclavage moderne</w:t>
      </w:r>
      <w:bookmarkEnd w:id="20"/>
    </w:p>
    <w:p w14:paraId="4EFAE98C" w14:textId="06EE1091" w:rsidR="003E1F44" w:rsidRPr="00E0072B" w:rsidRDefault="003E1F44" w:rsidP="008810AC">
      <w:pPr>
        <w:rPr>
          <w:lang w:val="fr-FR"/>
        </w:rPr>
      </w:pPr>
      <w:r w:rsidRPr="00E0072B">
        <w:rPr>
          <w:lang w:val="fr-FR"/>
        </w:rPr>
        <w:t xml:space="preserve">La </w:t>
      </w:r>
      <w:r w:rsidRPr="00E0072B">
        <w:rPr>
          <w:rStyle w:val="Emphasis"/>
          <w:lang w:val="fr-CA"/>
        </w:rPr>
        <w:t>Modern Slavery Act</w:t>
      </w:r>
      <w:r w:rsidR="002752F5">
        <w:rPr>
          <w:rStyle w:val="Emphasis"/>
          <w:lang w:val="fr-CA"/>
        </w:rPr>
        <w:t xml:space="preserve"> 2018</w:t>
      </w:r>
      <w:r w:rsidRPr="00E0072B">
        <w:rPr>
          <w:lang w:val="fr-FR"/>
        </w:rPr>
        <w:t xml:space="preserve"> de l'Australie utilise le terme « esclavage moderne » pour désigner les pratiques suivantes :</w:t>
      </w:r>
    </w:p>
    <w:p w14:paraId="0ADE8A69"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la traite des personnes</w:t>
      </w:r>
    </w:p>
    <w:p w14:paraId="16709CDD"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l'esclavage</w:t>
      </w:r>
    </w:p>
    <w:p w14:paraId="793E7F08"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la servitude</w:t>
      </w:r>
    </w:p>
    <w:p w14:paraId="6D9C5150"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le travail forcé</w:t>
      </w:r>
    </w:p>
    <w:p w14:paraId="20E84A33"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le mariage forcé</w:t>
      </w:r>
    </w:p>
    <w:p w14:paraId="0A733BCE"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la servitude pour dettes</w:t>
      </w:r>
    </w:p>
    <w:p w14:paraId="01CA06EF"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les pires formes de travail forcé</w:t>
      </w:r>
    </w:p>
    <w:p w14:paraId="3E78C209" w14:textId="77777777" w:rsidR="003E1F44" w:rsidRPr="00E0072B" w:rsidRDefault="003E1F44" w:rsidP="0011644A">
      <w:pPr>
        <w:pStyle w:val="ListParagraph"/>
        <w:numPr>
          <w:ilvl w:val="0"/>
          <w:numId w:val="16"/>
        </w:numPr>
        <w:spacing w:before="100" w:beforeAutospacing="1" w:after="100" w:afterAutospacing="1" w:line="360" w:lineRule="auto"/>
        <w:rPr>
          <w:rFonts w:eastAsia="Times New Roman"/>
          <w:lang w:val="fr-FR"/>
        </w:rPr>
      </w:pPr>
      <w:r w:rsidRPr="00E0072B">
        <w:rPr>
          <w:rFonts w:eastAsia="Times New Roman"/>
          <w:lang w:val="fr-FR"/>
        </w:rPr>
        <w:t>le recrutement trompeur à des fins de travail ou de service</w:t>
      </w:r>
    </w:p>
    <w:p w14:paraId="39B8AA7D" w14:textId="0627AE0F" w:rsidR="003E1F44" w:rsidRPr="00E0072B" w:rsidRDefault="003E1F44" w:rsidP="00986831">
      <w:pPr>
        <w:rPr>
          <w:lang w:val="fr-FR"/>
        </w:rPr>
      </w:pPr>
      <w:r w:rsidRPr="00E0072B">
        <w:rPr>
          <w:lang w:val="fr-FR"/>
        </w:rPr>
        <w:t xml:space="preserve">La définition d'esclavage moderne est énoncée dans la </w:t>
      </w:r>
      <w:hyperlink r:id="rId28" w:history="1">
        <w:r w:rsidR="001E0AC3" w:rsidRPr="0020596A">
          <w:rPr>
            <w:rStyle w:val="Hyperlink"/>
            <w:lang w:val="fr-FR"/>
          </w:rPr>
          <w:t xml:space="preserve">partie 1 de la </w:t>
        </w:r>
        <w:r w:rsidR="001E0AC3" w:rsidRPr="00F37945">
          <w:rPr>
            <w:rStyle w:val="Hyperlink"/>
            <w:i/>
            <w:iCs/>
            <w:lang w:val="fr-FR"/>
          </w:rPr>
          <w:t>Modern Slavery Act</w:t>
        </w:r>
        <w:r w:rsidR="001E0AC3" w:rsidRPr="00AB122B">
          <w:rPr>
            <w:rStyle w:val="Hyperlink"/>
            <w:lang w:val="fr-FR"/>
          </w:rPr>
          <w:t xml:space="preserve"> </w:t>
        </w:r>
        <w:r w:rsidR="00F4430C" w:rsidRPr="00F37945">
          <w:rPr>
            <w:rStyle w:val="Hyperlink"/>
            <w:i/>
            <w:iCs/>
            <w:lang w:val="fr-FR"/>
          </w:rPr>
          <w:t xml:space="preserve">2018 </w:t>
        </w:r>
        <w:r w:rsidR="0020596A" w:rsidRPr="00F37945">
          <w:rPr>
            <w:rStyle w:val="Hyperlink"/>
            <w:lang w:val="fr-FR"/>
          </w:rPr>
          <w:t>de l'Australie</w:t>
        </w:r>
        <w:r w:rsidR="0020596A" w:rsidRPr="0020596A">
          <w:rPr>
            <w:rStyle w:val="Hyperlink"/>
            <w:i/>
            <w:iCs/>
            <w:lang w:val="fr-FR"/>
          </w:rPr>
          <w:t xml:space="preserve"> </w:t>
        </w:r>
        <w:r w:rsidR="001E0AC3" w:rsidRPr="00AB122B">
          <w:rPr>
            <w:rStyle w:val="Hyperlink"/>
            <w:lang w:val="fr-FR"/>
          </w:rPr>
          <w:t>(en anglais seulement)</w:t>
        </w:r>
      </w:hyperlink>
      <w:r w:rsidR="001E0AC3" w:rsidRPr="00E0072B">
        <w:rPr>
          <w:lang w:val="fr-FR"/>
        </w:rPr>
        <w:t xml:space="preserve"> </w:t>
      </w:r>
      <w:r w:rsidRPr="00E0072B">
        <w:rPr>
          <w:lang w:val="fr-FR"/>
        </w:rPr>
        <w:t xml:space="preserve">et désigne tout comportement qui relève de l'un des trois instruments juridiques – une disposition </w:t>
      </w:r>
      <w:r w:rsidRPr="00E0072B">
        <w:rPr>
          <w:lang w:val="fr-FR"/>
        </w:rPr>
        <w:lastRenderedPageBreak/>
        <w:t xml:space="preserve">relative à une infraction prévue à la section 270 ou 271 du </w:t>
      </w:r>
      <w:r w:rsidRPr="00E0072B">
        <w:rPr>
          <w:rStyle w:val="Emphasis"/>
          <w:lang w:val="fr-FR"/>
        </w:rPr>
        <w:t>Criminal Code</w:t>
      </w:r>
      <w:r w:rsidRPr="00E0072B">
        <w:rPr>
          <w:lang w:val="fr-FR"/>
        </w:rPr>
        <w:t xml:space="preserve"> de l'Australie; l'article 3 du Protocole visant à prévenir, réprimer et punir la traite des personnes, en particulier des femmes et des enfants; et l'article 3 de la Convention sur les pires formes de travail des enfants (no 182) de l'Organisation internationale du Travail concernant la prise de mesures immédiates et efficaces pour assurer l'interdiction et l'élimination des pires formes de travail des enfants.</w:t>
      </w:r>
    </w:p>
    <w:p w14:paraId="7C71585F" w14:textId="5F0278AD" w:rsidR="003E1F44" w:rsidRPr="00E0072B" w:rsidRDefault="003E1F44" w:rsidP="00986831">
      <w:pPr>
        <w:rPr>
          <w:lang w:val="fr-FR"/>
        </w:rPr>
      </w:pPr>
      <w:r w:rsidRPr="00E0072B">
        <w:rPr>
          <w:lang w:val="fr-FR"/>
        </w:rPr>
        <w:t xml:space="preserve">De plus amples renseignements figurent sur le site Web </w:t>
      </w:r>
      <w:hyperlink r:id="rId29" w:history="1">
        <w:r w:rsidR="00452BB9" w:rsidRPr="00452BB9">
          <w:rPr>
            <w:rStyle w:val="Hyperlink"/>
            <w:lang w:val="fr-FR"/>
          </w:rPr>
          <w:t>L'esclavage moderne en Australie</w:t>
        </w:r>
      </w:hyperlink>
      <w:r w:rsidRPr="00E0072B">
        <w:rPr>
          <w:lang w:val="fr-FR"/>
        </w:rPr>
        <w:t>.</w:t>
      </w:r>
    </w:p>
    <w:p w14:paraId="235821FC" w14:textId="77777777" w:rsidR="003E1F44" w:rsidRPr="00E0072B" w:rsidRDefault="003E1F44" w:rsidP="00EC03E2">
      <w:pPr>
        <w:pStyle w:val="Heading3"/>
      </w:pPr>
      <w:bookmarkStart w:id="21" w:name="_Toc203986406"/>
      <w:r w:rsidRPr="00E0072B">
        <w:t>Définition du Canada du travail forcé et du travail des enfants</w:t>
      </w:r>
      <w:bookmarkEnd w:id="21"/>
    </w:p>
    <w:p w14:paraId="071C8290" w14:textId="77777777" w:rsidR="003E1F44" w:rsidRPr="00E0072B" w:rsidRDefault="003E1F44" w:rsidP="00892FB2">
      <w:pPr>
        <w:rPr>
          <w:lang w:val="fr-FR"/>
        </w:rPr>
      </w:pPr>
      <w:r w:rsidRPr="00E0072B">
        <w:rPr>
          <w:lang w:val="fr-FR"/>
        </w:rPr>
        <w:t xml:space="preserve">La </w:t>
      </w:r>
      <w:r w:rsidRPr="00E0072B">
        <w:rPr>
          <w:rStyle w:val="Emphasis"/>
          <w:lang w:val="fr-FR"/>
        </w:rPr>
        <w:t>Loi sur la lutte contre le travail forcé et le travail des enfants dans les chaînes d'approvisionnement</w:t>
      </w:r>
      <w:r w:rsidRPr="00E0072B">
        <w:rPr>
          <w:lang w:val="fr-FR"/>
        </w:rPr>
        <w:t xml:space="preserve"> utilise les termes suivants :</w:t>
      </w:r>
    </w:p>
    <w:p w14:paraId="6BC982C3" w14:textId="77777777" w:rsidR="003E1F44" w:rsidRPr="00E0072B" w:rsidRDefault="003E1F44" w:rsidP="0011644A">
      <w:pPr>
        <w:pStyle w:val="ListParagraph"/>
        <w:numPr>
          <w:ilvl w:val="0"/>
          <w:numId w:val="17"/>
        </w:numPr>
        <w:spacing w:before="100" w:beforeAutospacing="1" w:after="100" w:afterAutospacing="1" w:line="240" w:lineRule="auto"/>
        <w:rPr>
          <w:rFonts w:eastAsia="Times New Roman"/>
          <w:lang w:val="fr-FR"/>
        </w:rPr>
      </w:pPr>
      <w:r w:rsidRPr="00E0072B">
        <w:rPr>
          <w:rFonts w:eastAsia="Times New Roman"/>
          <w:lang w:val="fr-FR"/>
        </w:rPr>
        <w:t>travail forcé</w:t>
      </w:r>
    </w:p>
    <w:p w14:paraId="2CAA5260" w14:textId="77777777" w:rsidR="003E1F44" w:rsidRPr="00E0072B" w:rsidRDefault="003E1F44" w:rsidP="0011644A">
      <w:pPr>
        <w:pStyle w:val="ListParagraph"/>
        <w:numPr>
          <w:ilvl w:val="0"/>
          <w:numId w:val="17"/>
        </w:numPr>
        <w:spacing w:before="100" w:beforeAutospacing="1" w:after="100" w:afterAutospacing="1" w:line="240" w:lineRule="auto"/>
        <w:rPr>
          <w:rFonts w:eastAsia="Times New Roman"/>
          <w:lang w:val="fr-FR"/>
        </w:rPr>
      </w:pPr>
      <w:r w:rsidRPr="00E0072B">
        <w:rPr>
          <w:rFonts w:eastAsia="Times New Roman"/>
          <w:lang w:val="fr-FR"/>
        </w:rPr>
        <w:t>travail des enfants</w:t>
      </w:r>
    </w:p>
    <w:p w14:paraId="1D26F722" w14:textId="6B33C165" w:rsidR="003E1F44" w:rsidRPr="00E0072B" w:rsidRDefault="003E1F44" w:rsidP="00892FB2">
      <w:pPr>
        <w:rPr>
          <w:lang w:val="fr-FR"/>
        </w:rPr>
      </w:pPr>
      <w:r w:rsidRPr="00E0072B">
        <w:rPr>
          <w:lang w:val="fr-FR"/>
        </w:rPr>
        <w:t xml:space="preserve">Des définitions juridiques claires de ces deux termes sont énoncées dans la </w:t>
      </w:r>
      <w:hyperlink r:id="rId30" w:history="1">
        <w:r w:rsidRPr="00E0072B">
          <w:rPr>
            <w:rStyle w:val="Emphasis"/>
            <w:color w:val="0000FF"/>
            <w:u w:val="single"/>
            <w:lang w:val="fr-FR"/>
          </w:rPr>
          <w:t>Loi sur la lutte contre le travail forcé et le travail des enfants dans les chaînes d'approvisionnement</w:t>
        </w:r>
      </w:hyperlink>
      <w:r w:rsidRPr="00E0072B">
        <w:rPr>
          <w:lang w:val="fr-FR"/>
        </w:rPr>
        <w:t xml:space="preserve"> en vue de respecter l'obligation de déclaration du Canada.</w:t>
      </w:r>
    </w:p>
    <w:p w14:paraId="33F02AD1" w14:textId="77777777" w:rsidR="007B21DA" w:rsidRPr="00E0072B" w:rsidRDefault="007B21DA">
      <w:pPr>
        <w:spacing w:after="160" w:line="259" w:lineRule="auto"/>
        <w:rPr>
          <w:rFonts w:eastAsia="Times New Roman" w:cstheme="majorBidi"/>
          <w:sz w:val="40"/>
          <w:szCs w:val="26"/>
          <w:lang w:val="fr-FR"/>
        </w:rPr>
      </w:pPr>
      <w:bookmarkStart w:id="22" w:name="_Toc203986407"/>
      <w:r w:rsidRPr="00E0072B">
        <w:rPr>
          <w:rFonts w:eastAsia="Times New Roman"/>
          <w:lang w:val="fr-FR"/>
        </w:rPr>
        <w:br w:type="page"/>
      </w:r>
    </w:p>
    <w:p w14:paraId="7AE3870C" w14:textId="57A36F42" w:rsidR="003E1F44" w:rsidRPr="00E0072B" w:rsidRDefault="003E1F44" w:rsidP="00BE20EE">
      <w:pPr>
        <w:pStyle w:val="Heading2"/>
      </w:pPr>
      <w:r w:rsidRPr="00E0072B">
        <w:lastRenderedPageBreak/>
        <w:t>Annexe C – Exigences administratives en matière de déclaration</w:t>
      </w:r>
      <w:bookmarkEnd w:id="22"/>
    </w:p>
    <w:p w14:paraId="05C0E44E" w14:textId="77777777" w:rsidR="003E1F44" w:rsidRPr="00E0072B" w:rsidRDefault="003E1F44" w:rsidP="007B21DA">
      <w:pPr>
        <w:rPr>
          <w:lang w:val="fr-FR"/>
        </w:rPr>
      </w:pPr>
      <w:r w:rsidRPr="00E0072B">
        <w:rPr>
          <w:lang w:val="fr-FR"/>
        </w:rPr>
        <w:t>Les ressources suivantes décrivent comment les organisations peuvent satisfaire aux exigences administratives en matière de déclaration dans chaque territoire de compétence :</w:t>
      </w:r>
    </w:p>
    <w:p w14:paraId="54032B13" w14:textId="77777777" w:rsidR="003E1F44" w:rsidRPr="00E0072B" w:rsidRDefault="003E1F44" w:rsidP="00EC03E2">
      <w:pPr>
        <w:pStyle w:val="Heading3"/>
      </w:pPr>
      <w:bookmarkStart w:id="23" w:name="_Toc203986408"/>
      <w:r w:rsidRPr="00E0072B">
        <w:t>Royaume-Uni</w:t>
      </w:r>
      <w:bookmarkEnd w:id="23"/>
    </w:p>
    <w:p w14:paraId="18984E39" w14:textId="14A6061D" w:rsidR="003E1F44" w:rsidRPr="00E0072B" w:rsidRDefault="003E1F44" w:rsidP="007B21DA">
      <w:pPr>
        <w:rPr>
          <w:lang w:val="fr-FR"/>
        </w:rPr>
      </w:pPr>
      <w:r w:rsidRPr="00E0072B">
        <w:rPr>
          <w:lang w:val="fr-FR"/>
        </w:rPr>
        <w:t xml:space="preserve">De plus amples renseignements figurent dans la section 5 des </w:t>
      </w:r>
      <w:hyperlink r:id="rId31" w:history="1">
        <w:proofErr w:type="spellStart"/>
        <w:r w:rsidRPr="00AB122B">
          <w:rPr>
            <w:rStyle w:val="Hyperlink"/>
            <w:lang w:val="fr-FR"/>
          </w:rPr>
          <w:t>Transparency</w:t>
        </w:r>
        <w:proofErr w:type="spellEnd"/>
        <w:r w:rsidRPr="00AB122B">
          <w:rPr>
            <w:rStyle w:val="Hyperlink"/>
            <w:lang w:val="fr-FR"/>
          </w:rPr>
          <w:t xml:space="preserve"> in </w:t>
        </w:r>
        <w:proofErr w:type="spellStart"/>
        <w:r w:rsidRPr="00AB122B">
          <w:rPr>
            <w:rStyle w:val="Hyperlink"/>
            <w:lang w:val="fr-FR"/>
          </w:rPr>
          <w:t>Supply</w:t>
        </w:r>
        <w:proofErr w:type="spellEnd"/>
        <w:r w:rsidRPr="00AB122B">
          <w:rPr>
            <w:rStyle w:val="Hyperlink"/>
            <w:lang w:val="fr-FR"/>
          </w:rPr>
          <w:t xml:space="preserve"> </w:t>
        </w:r>
        <w:proofErr w:type="spellStart"/>
        <w:r w:rsidRPr="00AB122B">
          <w:rPr>
            <w:rStyle w:val="Hyperlink"/>
            <w:lang w:val="fr-FR"/>
          </w:rPr>
          <w:t>Chains</w:t>
        </w:r>
        <w:proofErr w:type="spellEnd"/>
        <w:r w:rsidRPr="00AB122B">
          <w:rPr>
            <w:rStyle w:val="Hyperlink"/>
            <w:lang w:val="fr-FR"/>
          </w:rPr>
          <w:t xml:space="preserve"> (TISC) </w:t>
        </w:r>
        <w:proofErr w:type="spellStart"/>
        <w:r w:rsidRPr="00AB122B">
          <w:rPr>
            <w:rStyle w:val="Hyperlink"/>
            <w:lang w:val="fr-FR"/>
          </w:rPr>
          <w:t>Statutory</w:t>
        </w:r>
        <w:proofErr w:type="spellEnd"/>
        <w:r w:rsidRPr="00AB122B">
          <w:rPr>
            <w:rStyle w:val="Hyperlink"/>
            <w:lang w:val="fr-FR"/>
          </w:rPr>
          <w:t xml:space="preserve"> Guidance</w:t>
        </w:r>
        <w:r w:rsidR="004B543F" w:rsidRPr="00AB122B">
          <w:rPr>
            <w:rStyle w:val="Hyperlink"/>
            <w:lang w:val="fr-FR"/>
          </w:rPr>
          <w:t xml:space="preserve"> (en anglais seulement)</w:t>
        </w:r>
      </w:hyperlink>
      <w:r w:rsidR="004B543F" w:rsidRPr="00E0072B">
        <w:rPr>
          <w:lang w:val="fr-FR"/>
        </w:rPr>
        <w:t xml:space="preserve"> </w:t>
      </w:r>
      <w:r w:rsidRPr="00E0072B">
        <w:rPr>
          <w:lang w:val="fr-FR"/>
        </w:rPr>
        <w:t>(lignes directrices prévues par la loi sur la transparence dans les chaînes d'approvisionnement).</w:t>
      </w:r>
    </w:p>
    <w:p w14:paraId="25FD9DC7" w14:textId="187DC415" w:rsidR="003E1F44" w:rsidRPr="00E0072B" w:rsidRDefault="003E1F44" w:rsidP="007B21DA">
      <w:pPr>
        <w:rPr>
          <w:lang w:val="fr-FR"/>
        </w:rPr>
      </w:pPr>
      <w:r w:rsidRPr="00E0072B">
        <w:rPr>
          <w:lang w:val="fr-FR"/>
        </w:rPr>
        <w:t xml:space="preserve">Le gouvernement encourage toutes les organisations à téléverser leur déclaration sur l'esclavage moderne dans le </w:t>
      </w:r>
      <w:hyperlink r:id="rId32" w:history="1">
        <w:r w:rsidRPr="00E0072B">
          <w:rPr>
            <w:rStyle w:val="Hyperlink"/>
            <w:lang w:val="fr-FR"/>
          </w:rPr>
          <w:t>registre des déclarations sur l'esclavage moderne du Royaume-Uni</w:t>
        </w:r>
      </w:hyperlink>
      <w:r w:rsidRPr="00E0072B">
        <w:rPr>
          <w:lang w:val="fr-FR"/>
        </w:rPr>
        <w:t xml:space="preserve">. Le registre est un outil efficace en matière de transparence, rassemblant les déclarations sur l'esclavage moderne au même endroit sur le site Web </w:t>
      </w:r>
      <w:hyperlink r:id="rId33" w:history="1">
        <w:r w:rsidRPr="00E0072B">
          <w:rPr>
            <w:rStyle w:val="Hyperlink"/>
            <w:lang w:val="fr-FR"/>
          </w:rPr>
          <w:t>GOV.UK</w:t>
        </w:r>
      </w:hyperlink>
      <w:r w:rsidRPr="00E0072B">
        <w:rPr>
          <w:lang w:val="fr-FR"/>
        </w:rPr>
        <w:t>. Toute organisation, qu'elle soit concernée par la loi ou non, peut ajouter volontairement sa déclaration au registre.</w:t>
      </w:r>
    </w:p>
    <w:p w14:paraId="0D9A9032" w14:textId="77777777" w:rsidR="003E1F44" w:rsidRPr="00E0072B" w:rsidRDefault="003E1F44" w:rsidP="00EC03E2">
      <w:pPr>
        <w:pStyle w:val="Heading3"/>
      </w:pPr>
      <w:bookmarkStart w:id="24" w:name="_Toc203986409"/>
      <w:r w:rsidRPr="00E0072B">
        <w:t>Australie</w:t>
      </w:r>
      <w:bookmarkEnd w:id="24"/>
    </w:p>
    <w:p w14:paraId="7D9A8AC7" w14:textId="77777777" w:rsidR="003E1F44" w:rsidRPr="00E0072B" w:rsidRDefault="003E1F44" w:rsidP="007B21DA">
      <w:pPr>
        <w:rPr>
          <w:lang w:val="fr-FR"/>
        </w:rPr>
      </w:pPr>
      <w:r w:rsidRPr="00E0072B">
        <w:rPr>
          <w:lang w:val="fr-FR"/>
        </w:rPr>
        <w:t>Dans le cas des entités déclarantes seules, la déclaration doit :</w:t>
      </w:r>
    </w:p>
    <w:p w14:paraId="2CCAF279" w14:textId="6B37236E" w:rsidR="003E1F44" w:rsidRPr="00E0072B" w:rsidRDefault="003E1F44" w:rsidP="0011644A">
      <w:pPr>
        <w:numPr>
          <w:ilvl w:val="0"/>
          <w:numId w:val="13"/>
        </w:numPr>
        <w:spacing w:before="100" w:beforeAutospacing="1" w:after="100" w:afterAutospacing="1" w:line="360" w:lineRule="auto"/>
        <w:rPr>
          <w:rFonts w:eastAsia="Times New Roman"/>
          <w:lang w:val="fr-FR"/>
        </w:rPr>
      </w:pPr>
      <w:r w:rsidRPr="00E0072B">
        <w:rPr>
          <w:rFonts w:eastAsia="Times New Roman"/>
          <w:lang w:val="fr-FR"/>
        </w:rPr>
        <w:t xml:space="preserve">satisfaire au critère obligatoire énoncé à l'article 16 de la </w:t>
      </w:r>
      <w:r w:rsidRPr="00E0072B">
        <w:rPr>
          <w:rStyle w:val="Emphasis"/>
          <w:rFonts w:eastAsia="Times New Roman"/>
          <w:lang w:val="fr-CA"/>
        </w:rPr>
        <w:t>Modern Slavery Act</w:t>
      </w:r>
      <w:r w:rsidRPr="00E0072B">
        <w:rPr>
          <w:rFonts w:eastAsia="Times New Roman"/>
          <w:lang w:val="fr-FR"/>
        </w:rPr>
        <w:t xml:space="preserve"> </w:t>
      </w:r>
      <w:r w:rsidR="002F1052" w:rsidRPr="001B7F32">
        <w:rPr>
          <w:rFonts w:eastAsia="Times New Roman"/>
          <w:i/>
          <w:iCs/>
          <w:lang w:val="fr-FR"/>
        </w:rPr>
        <w:t xml:space="preserve">2018 </w:t>
      </w:r>
      <w:r w:rsidRPr="00E0072B">
        <w:rPr>
          <w:rFonts w:eastAsia="Times New Roman"/>
          <w:lang w:val="fr-FR"/>
        </w:rPr>
        <w:t>d'Australie</w:t>
      </w:r>
    </w:p>
    <w:p w14:paraId="00C4E14E" w14:textId="77777777" w:rsidR="003E1F44" w:rsidRPr="00E0072B" w:rsidRDefault="003E1F44" w:rsidP="0011644A">
      <w:pPr>
        <w:numPr>
          <w:ilvl w:val="0"/>
          <w:numId w:val="13"/>
        </w:numPr>
        <w:spacing w:before="100" w:beforeAutospacing="1" w:after="100" w:afterAutospacing="1" w:line="360" w:lineRule="auto"/>
        <w:rPr>
          <w:rFonts w:eastAsia="Times New Roman"/>
          <w:lang w:val="fr-FR"/>
        </w:rPr>
      </w:pPr>
      <w:r w:rsidRPr="00E0072B">
        <w:rPr>
          <w:rFonts w:eastAsia="Times New Roman"/>
          <w:lang w:val="fr-FR"/>
        </w:rPr>
        <w:t>être approuvée par le principal organe de gouvernance de l'entité</w:t>
      </w:r>
    </w:p>
    <w:p w14:paraId="1C041C8B" w14:textId="77777777" w:rsidR="003E1F44" w:rsidRPr="00E0072B" w:rsidRDefault="003E1F44" w:rsidP="0011644A">
      <w:pPr>
        <w:numPr>
          <w:ilvl w:val="0"/>
          <w:numId w:val="13"/>
        </w:numPr>
        <w:spacing w:before="100" w:beforeAutospacing="1" w:after="100" w:afterAutospacing="1" w:line="360" w:lineRule="auto"/>
        <w:rPr>
          <w:rFonts w:eastAsia="Times New Roman"/>
          <w:lang w:val="fr-FR"/>
        </w:rPr>
      </w:pPr>
      <w:r w:rsidRPr="00E0072B">
        <w:rPr>
          <w:rFonts w:eastAsia="Times New Roman"/>
          <w:lang w:val="fr-FR"/>
        </w:rPr>
        <w:t>être signée par un membre responsable de l'entité</w:t>
      </w:r>
    </w:p>
    <w:p w14:paraId="64C7C49B" w14:textId="77777777" w:rsidR="003E1F44" w:rsidRPr="00E0072B" w:rsidRDefault="003E1F44" w:rsidP="0011644A">
      <w:pPr>
        <w:numPr>
          <w:ilvl w:val="0"/>
          <w:numId w:val="13"/>
        </w:numPr>
        <w:spacing w:before="100" w:beforeAutospacing="1" w:after="100" w:afterAutospacing="1" w:line="360" w:lineRule="auto"/>
        <w:rPr>
          <w:rFonts w:eastAsia="Times New Roman"/>
          <w:lang w:val="fr-FR"/>
        </w:rPr>
      </w:pPr>
      <w:r w:rsidRPr="00E0072B">
        <w:rPr>
          <w:rFonts w:eastAsia="Times New Roman"/>
          <w:lang w:val="fr-FR"/>
        </w:rPr>
        <w:t xml:space="preserve">être donnée au ministre dans les six mois suivants la fin de la période de déclaration à laquelle l'entité est assujettie, d'une manière approuvée par le ministre </w:t>
      </w:r>
    </w:p>
    <w:p w14:paraId="5ECE57EB" w14:textId="26629F87" w:rsidR="003E1F44" w:rsidRPr="00E0072B" w:rsidRDefault="003E1F44" w:rsidP="0011644A">
      <w:pPr>
        <w:numPr>
          <w:ilvl w:val="1"/>
          <w:numId w:val="13"/>
        </w:numPr>
        <w:spacing w:before="100" w:beforeAutospacing="1" w:after="100" w:afterAutospacing="1" w:line="360" w:lineRule="auto"/>
        <w:rPr>
          <w:rFonts w:eastAsia="Times New Roman"/>
          <w:lang w:val="fr-FR"/>
        </w:rPr>
      </w:pPr>
      <w:r w:rsidRPr="00E0072B">
        <w:rPr>
          <w:rFonts w:eastAsia="Times New Roman"/>
          <w:lang w:val="fr-FR"/>
        </w:rPr>
        <w:lastRenderedPageBreak/>
        <w:t xml:space="preserve">Actuellement, la déclaration devrait être téléversée dans le </w:t>
      </w:r>
      <w:hyperlink r:id="rId34" w:history="1">
        <w:r w:rsidRPr="00AB122B">
          <w:rPr>
            <w:rStyle w:val="Hyperlink"/>
            <w:rFonts w:eastAsia="Times New Roman"/>
            <w:lang w:val="fr-FR"/>
          </w:rPr>
          <w:t>registre des déclarations sur l'esclavage moderne</w:t>
        </w:r>
        <w:r w:rsidR="002C34FA" w:rsidRPr="00AB122B">
          <w:rPr>
            <w:rStyle w:val="Hyperlink"/>
            <w:lang w:val="fr-CA"/>
          </w:rPr>
          <w:t xml:space="preserve"> (en anglais seulement)</w:t>
        </w:r>
      </w:hyperlink>
    </w:p>
    <w:p w14:paraId="2D0FC038" w14:textId="77777777" w:rsidR="003E1F44" w:rsidRPr="00E0072B" w:rsidRDefault="003E1F44" w:rsidP="007B21DA">
      <w:pPr>
        <w:rPr>
          <w:lang w:val="fr-FR"/>
        </w:rPr>
      </w:pPr>
      <w:r w:rsidRPr="00E0072B">
        <w:rPr>
          <w:lang w:val="fr-FR"/>
        </w:rPr>
        <w:t>Dans le cas des déclarations conjointes sur l'esclavage moderne, elles doivent :</w:t>
      </w:r>
    </w:p>
    <w:p w14:paraId="504DE2C2" w14:textId="77777777" w:rsidR="003E1F44" w:rsidRPr="00E0072B" w:rsidRDefault="003E1F44" w:rsidP="0011644A">
      <w:pPr>
        <w:numPr>
          <w:ilvl w:val="0"/>
          <w:numId w:val="14"/>
        </w:numPr>
        <w:spacing w:before="100" w:beforeAutospacing="1" w:after="100" w:afterAutospacing="1" w:line="360" w:lineRule="auto"/>
        <w:rPr>
          <w:rFonts w:eastAsia="Times New Roman"/>
          <w:lang w:val="fr-FR"/>
        </w:rPr>
      </w:pPr>
      <w:r w:rsidRPr="00E0072B">
        <w:rPr>
          <w:rFonts w:eastAsia="Times New Roman"/>
          <w:lang w:val="fr-FR"/>
        </w:rPr>
        <w:t xml:space="preserve">satisfaire au critère obligatoire énoncé à l'article 16 de la </w:t>
      </w:r>
      <w:r w:rsidRPr="00E0072B">
        <w:rPr>
          <w:rStyle w:val="Emphasis"/>
          <w:rFonts w:eastAsia="Times New Roman"/>
          <w:lang w:val="fr-CA"/>
        </w:rPr>
        <w:t>Modern Slavery Act 2018</w:t>
      </w:r>
      <w:r w:rsidRPr="00E0072B">
        <w:rPr>
          <w:rFonts w:eastAsia="Times New Roman"/>
          <w:lang w:val="fr-FR"/>
        </w:rPr>
        <w:t xml:space="preserve"> du Commonwealth</w:t>
      </w:r>
    </w:p>
    <w:p w14:paraId="57011214" w14:textId="77777777" w:rsidR="003E1F44" w:rsidRPr="00E0072B" w:rsidRDefault="003E1F44" w:rsidP="0011644A">
      <w:pPr>
        <w:numPr>
          <w:ilvl w:val="0"/>
          <w:numId w:val="14"/>
        </w:numPr>
        <w:spacing w:before="100" w:beforeAutospacing="1" w:after="100" w:afterAutospacing="1" w:line="360" w:lineRule="auto"/>
        <w:rPr>
          <w:rFonts w:eastAsia="Times New Roman"/>
          <w:lang w:val="fr-FR"/>
        </w:rPr>
      </w:pPr>
      <w:r w:rsidRPr="00E0072B">
        <w:rPr>
          <w:rFonts w:eastAsia="Times New Roman"/>
          <w:lang w:val="fr-FR"/>
        </w:rPr>
        <w:t>être élaborées en consultation avec chaque entité déclarante concernée par la déclaration</w:t>
      </w:r>
    </w:p>
    <w:p w14:paraId="5F1F6ECB" w14:textId="77777777" w:rsidR="003E1F44" w:rsidRPr="00E0072B" w:rsidRDefault="003E1F44" w:rsidP="0011644A">
      <w:pPr>
        <w:numPr>
          <w:ilvl w:val="0"/>
          <w:numId w:val="14"/>
        </w:numPr>
        <w:spacing w:before="100" w:beforeAutospacing="1" w:after="100" w:afterAutospacing="1" w:line="360" w:lineRule="auto"/>
        <w:rPr>
          <w:rFonts w:eastAsia="Times New Roman"/>
          <w:lang w:val="fr-FR"/>
        </w:rPr>
      </w:pPr>
      <w:r w:rsidRPr="00E0072B">
        <w:rPr>
          <w:rFonts w:eastAsia="Times New Roman"/>
          <w:lang w:val="fr-FR"/>
        </w:rPr>
        <w:t xml:space="preserve">être approuvées par le principal organe de gouvernance de : </w:t>
      </w:r>
    </w:p>
    <w:p w14:paraId="53EA404E" w14:textId="77777777" w:rsidR="003E1F44" w:rsidRPr="00E0072B" w:rsidRDefault="003E1F44" w:rsidP="0011644A">
      <w:pPr>
        <w:numPr>
          <w:ilvl w:val="1"/>
          <w:numId w:val="14"/>
        </w:numPr>
        <w:spacing w:before="100" w:beforeAutospacing="1" w:after="100" w:afterAutospacing="1" w:line="360" w:lineRule="auto"/>
        <w:rPr>
          <w:rFonts w:eastAsia="Times New Roman"/>
          <w:lang w:val="fr-FR"/>
        </w:rPr>
      </w:pPr>
      <w:r w:rsidRPr="00E0072B">
        <w:rPr>
          <w:rFonts w:eastAsia="Times New Roman"/>
          <w:lang w:val="fr-FR"/>
        </w:rPr>
        <w:t>chaque entité déclarante concernée par la déclaration</w:t>
      </w:r>
    </w:p>
    <w:p w14:paraId="5CB1D304" w14:textId="77777777" w:rsidR="003E1F44" w:rsidRPr="00E0072B" w:rsidRDefault="003E1F44" w:rsidP="0011644A">
      <w:pPr>
        <w:numPr>
          <w:ilvl w:val="1"/>
          <w:numId w:val="14"/>
        </w:numPr>
        <w:spacing w:before="100" w:beforeAutospacing="1" w:after="100" w:afterAutospacing="1" w:line="360" w:lineRule="auto"/>
        <w:rPr>
          <w:rFonts w:eastAsia="Times New Roman"/>
          <w:lang w:val="fr-FR"/>
        </w:rPr>
      </w:pPr>
      <w:r w:rsidRPr="00E0072B">
        <w:rPr>
          <w:rFonts w:eastAsia="Times New Roman"/>
          <w:lang w:val="fr-FR"/>
        </w:rPr>
        <w:t>une entité (l'entité supérieure) en mesure d'influencer ou de contrôler, directement ou indirectement, chaque entité déclarante concernée par la déclaration, que l'entité supérieure soit concernée ou non par la déclaration</w:t>
      </w:r>
    </w:p>
    <w:p w14:paraId="2CF922C3" w14:textId="77777777" w:rsidR="003E1F44" w:rsidRPr="00E0072B" w:rsidRDefault="003E1F44" w:rsidP="0011644A">
      <w:pPr>
        <w:numPr>
          <w:ilvl w:val="1"/>
          <w:numId w:val="14"/>
        </w:numPr>
        <w:spacing w:before="100" w:beforeAutospacing="1" w:after="100" w:afterAutospacing="1" w:line="360" w:lineRule="auto"/>
        <w:rPr>
          <w:rFonts w:eastAsia="Times New Roman"/>
          <w:lang w:val="fr-FR"/>
        </w:rPr>
      </w:pPr>
      <w:r w:rsidRPr="00E0072B">
        <w:rPr>
          <w:rFonts w:eastAsia="Times New Roman"/>
          <w:lang w:val="fr-FR"/>
        </w:rPr>
        <w:t>si cela n'est pas possible, au moins une des entités déclarantes concernées par la déclaration</w:t>
      </w:r>
    </w:p>
    <w:p w14:paraId="6CB7524D" w14:textId="77777777" w:rsidR="003E1F44" w:rsidRPr="00E0072B" w:rsidRDefault="003E1F44" w:rsidP="0011644A">
      <w:pPr>
        <w:numPr>
          <w:ilvl w:val="0"/>
          <w:numId w:val="14"/>
        </w:numPr>
        <w:spacing w:before="100" w:beforeAutospacing="1" w:after="100" w:afterAutospacing="1" w:line="360" w:lineRule="auto"/>
        <w:rPr>
          <w:rFonts w:eastAsia="Times New Roman"/>
          <w:lang w:val="fr-FR"/>
        </w:rPr>
      </w:pPr>
      <w:r w:rsidRPr="00E0072B">
        <w:rPr>
          <w:rFonts w:eastAsia="Times New Roman"/>
          <w:lang w:val="fr-FR"/>
        </w:rPr>
        <w:t xml:space="preserve">être signées par un membre responsable de : </w:t>
      </w:r>
    </w:p>
    <w:p w14:paraId="4FDD4E68" w14:textId="77777777" w:rsidR="003E1F44" w:rsidRPr="00E0072B" w:rsidRDefault="003E1F44" w:rsidP="0011644A">
      <w:pPr>
        <w:numPr>
          <w:ilvl w:val="1"/>
          <w:numId w:val="14"/>
        </w:numPr>
        <w:spacing w:before="100" w:beforeAutospacing="1" w:after="100" w:afterAutospacing="1" w:line="360" w:lineRule="auto"/>
        <w:rPr>
          <w:rFonts w:eastAsia="Times New Roman"/>
          <w:lang w:val="fr-FR"/>
        </w:rPr>
      </w:pPr>
      <w:r w:rsidRPr="00E0072B">
        <w:rPr>
          <w:rFonts w:eastAsia="Times New Roman"/>
          <w:lang w:val="fr-FR"/>
        </w:rPr>
        <w:t>chaque entité déclarante concernée par la déclaration</w:t>
      </w:r>
    </w:p>
    <w:p w14:paraId="7815BE20" w14:textId="77777777" w:rsidR="003E1F44" w:rsidRPr="00E0072B" w:rsidRDefault="003E1F44" w:rsidP="0011644A">
      <w:pPr>
        <w:numPr>
          <w:ilvl w:val="1"/>
          <w:numId w:val="14"/>
        </w:numPr>
        <w:spacing w:before="100" w:beforeAutospacing="1" w:after="100" w:afterAutospacing="1" w:line="360" w:lineRule="auto"/>
        <w:rPr>
          <w:rFonts w:eastAsia="Times New Roman"/>
          <w:lang w:val="fr-FR"/>
        </w:rPr>
      </w:pPr>
      <w:r w:rsidRPr="00E0072B">
        <w:rPr>
          <w:rFonts w:eastAsia="Times New Roman"/>
          <w:lang w:val="fr-FR"/>
        </w:rPr>
        <w:t>une entité (l'entité supérieure) en mesure d'influencer ou de contrôler, directement ou indirectement, chaque entité déclarante concernée par la déclaration, que l'entité supérieure soit concernée ou non par la déclaration</w:t>
      </w:r>
    </w:p>
    <w:p w14:paraId="752BC35D" w14:textId="77777777" w:rsidR="003E1F44" w:rsidRPr="00E0072B" w:rsidRDefault="003E1F44" w:rsidP="0011644A">
      <w:pPr>
        <w:numPr>
          <w:ilvl w:val="1"/>
          <w:numId w:val="14"/>
        </w:numPr>
        <w:spacing w:before="100" w:beforeAutospacing="1" w:after="100" w:afterAutospacing="1" w:line="360" w:lineRule="auto"/>
        <w:rPr>
          <w:rFonts w:eastAsia="Times New Roman"/>
          <w:lang w:val="fr-FR"/>
        </w:rPr>
      </w:pPr>
      <w:r w:rsidRPr="00E0072B">
        <w:rPr>
          <w:rFonts w:eastAsia="Times New Roman"/>
          <w:lang w:val="fr-FR"/>
        </w:rPr>
        <w:t>au moins une des entités déclarantes concernées par la déclaration</w:t>
      </w:r>
    </w:p>
    <w:p w14:paraId="2AF2BCCD" w14:textId="77777777" w:rsidR="003E1F44" w:rsidRPr="00E0072B" w:rsidRDefault="003E1F44" w:rsidP="0011644A">
      <w:pPr>
        <w:numPr>
          <w:ilvl w:val="0"/>
          <w:numId w:val="14"/>
        </w:numPr>
        <w:spacing w:before="100" w:beforeAutospacing="1" w:after="100" w:afterAutospacing="1" w:line="360" w:lineRule="auto"/>
        <w:rPr>
          <w:rFonts w:eastAsia="Times New Roman"/>
          <w:lang w:val="fr-FR"/>
        </w:rPr>
      </w:pPr>
      <w:r w:rsidRPr="00E0072B">
        <w:rPr>
          <w:rFonts w:eastAsia="Times New Roman"/>
          <w:lang w:val="fr-FR"/>
        </w:rPr>
        <w:t xml:space="preserve">être données au ministre dans les six mois suivants la fin de la période de déclaration à laquelle les entités sont assujetties, d'une manière approuvée par le ministre </w:t>
      </w:r>
    </w:p>
    <w:p w14:paraId="3D41BB3F" w14:textId="7E49926F" w:rsidR="003E1F44" w:rsidRPr="00E0072B" w:rsidRDefault="003E1F44" w:rsidP="0011644A">
      <w:pPr>
        <w:numPr>
          <w:ilvl w:val="1"/>
          <w:numId w:val="14"/>
        </w:numPr>
        <w:spacing w:before="100" w:beforeAutospacing="1" w:after="100" w:afterAutospacing="1" w:line="360" w:lineRule="auto"/>
        <w:rPr>
          <w:rFonts w:eastAsia="Times New Roman"/>
          <w:lang w:val="fr-FR"/>
        </w:rPr>
      </w:pPr>
      <w:r w:rsidRPr="00E0072B">
        <w:rPr>
          <w:rFonts w:eastAsia="Times New Roman"/>
          <w:lang w:val="fr-FR"/>
        </w:rPr>
        <w:lastRenderedPageBreak/>
        <w:t xml:space="preserve">La déclaration devrait être téléversée dans le </w:t>
      </w:r>
      <w:hyperlink r:id="rId35" w:history="1">
        <w:r w:rsidRPr="00E0072B">
          <w:rPr>
            <w:rStyle w:val="Hyperlink"/>
            <w:rFonts w:eastAsia="Times New Roman"/>
            <w:lang w:val="fr-FR"/>
          </w:rPr>
          <w:t>registre des déclarations sur l'esclavage moderne (en anglais seulement)</w:t>
        </w:r>
      </w:hyperlink>
    </w:p>
    <w:p w14:paraId="1DB93143" w14:textId="40B70A4E" w:rsidR="003E1F44" w:rsidRPr="00E0072B" w:rsidRDefault="003E1F44" w:rsidP="007B21DA">
      <w:pPr>
        <w:rPr>
          <w:lang w:val="fr-FR"/>
        </w:rPr>
      </w:pPr>
      <w:r w:rsidRPr="00E0072B">
        <w:rPr>
          <w:lang w:val="fr-FR"/>
        </w:rPr>
        <w:t xml:space="preserve">De plus amples renseignements sur les obligations de déclaration des entités figurent dans les </w:t>
      </w:r>
      <w:hyperlink r:id="rId36" w:history="1">
        <w:r w:rsidRPr="00414AA6">
          <w:rPr>
            <w:rStyle w:val="Hyperlink"/>
            <w:lang w:val="fr-FR"/>
          </w:rPr>
          <w:t xml:space="preserve">lignes directrices à l'intention des entités déclarantes en vertu de la </w:t>
        </w:r>
        <w:r w:rsidRPr="00414AA6">
          <w:rPr>
            <w:rStyle w:val="Hyperlink"/>
            <w:lang w:val="fr-CA"/>
          </w:rPr>
          <w:t>Modern Slavery Act</w:t>
        </w:r>
        <w:r w:rsidRPr="00414AA6">
          <w:rPr>
            <w:rStyle w:val="Hyperlink"/>
            <w:lang w:val="fr-FR"/>
          </w:rPr>
          <w:t xml:space="preserve"> </w:t>
        </w:r>
        <w:r w:rsidR="002F1052">
          <w:rPr>
            <w:rStyle w:val="Hyperlink"/>
            <w:lang w:val="fr-FR"/>
          </w:rPr>
          <w:t xml:space="preserve">2018 </w:t>
        </w:r>
        <w:r w:rsidRPr="00414AA6">
          <w:rPr>
            <w:rStyle w:val="Hyperlink"/>
            <w:lang w:val="fr-FR"/>
          </w:rPr>
          <w:t>du Commonwealth</w:t>
        </w:r>
      </w:hyperlink>
      <w:r w:rsidRPr="00E0072B">
        <w:rPr>
          <w:lang w:val="fr-FR"/>
        </w:rPr>
        <w:t>.</w:t>
      </w:r>
    </w:p>
    <w:p w14:paraId="64A394DB" w14:textId="77777777" w:rsidR="003E1F44" w:rsidRPr="00E0072B" w:rsidRDefault="003E1F44" w:rsidP="00EC03E2">
      <w:pPr>
        <w:pStyle w:val="Heading3"/>
      </w:pPr>
      <w:bookmarkStart w:id="25" w:name="_Toc203986410"/>
      <w:r w:rsidRPr="00E0072B">
        <w:t>Canada</w:t>
      </w:r>
      <w:bookmarkEnd w:id="25"/>
    </w:p>
    <w:p w14:paraId="72927444" w14:textId="77777777" w:rsidR="003E1F44" w:rsidRPr="00E0072B" w:rsidRDefault="003E1F44" w:rsidP="007B21DA">
      <w:pPr>
        <w:rPr>
          <w:lang w:val="fr-FR"/>
        </w:rPr>
      </w:pPr>
      <w:r w:rsidRPr="00E0072B">
        <w:rPr>
          <w:lang w:val="fr-FR"/>
        </w:rPr>
        <w:t xml:space="preserve">Les rapports doivent être soumis à Sécurité publique Canada au plus tard le </w:t>
      </w:r>
      <w:r w:rsidRPr="00E0072B">
        <w:rPr>
          <w:rStyle w:val="Strong"/>
          <w:lang w:val="fr-FR"/>
        </w:rPr>
        <w:t>31 mai</w:t>
      </w:r>
      <w:r w:rsidRPr="00E0072B">
        <w:rPr>
          <w:lang w:val="fr-FR"/>
        </w:rPr>
        <w:t xml:space="preserve"> et respecter les exigences suivantes :</w:t>
      </w:r>
    </w:p>
    <w:p w14:paraId="77834551" w14:textId="77777777" w:rsidR="003E1F44" w:rsidRPr="00E0072B" w:rsidRDefault="003E1F44" w:rsidP="0011644A">
      <w:pPr>
        <w:pStyle w:val="ListParagraph"/>
        <w:numPr>
          <w:ilvl w:val="0"/>
          <w:numId w:val="15"/>
        </w:numPr>
        <w:spacing w:before="100" w:beforeAutospacing="1" w:after="100" w:afterAutospacing="1" w:line="360" w:lineRule="auto"/>
        <w:rPr>
          <w:rFonts w:eastAsia="Times New Roman"/>
          <w:lang w:val="fr-FR"/>
        </w:rPr>
      </w:pPr>
      <w:r w:rsidRPr="00E0072B">
        <w:rPr>
          <w:rFonts w:eastAsia="Times New Roman"/>
          <w:lang w:val="fr-FR"/>
        </w:rPr>
        <w:t xml:space="preserve">Le rapport comprend les renseignements permettant de satisfaire à chaque </w:t>
      </w:r>
      <w:hyperlink r:id="rId37" w:anchor="h-1387089" w:history="1">
        <w:r w:rsidRPr="00E0072B">
          <w:rPr>
            <w:rStyle w:val="Hyperlink"/>
            <w:rFonts w:eastAsia="Times New Roman"/>
            <w:lang w:val="fr-FR"/>
          </w:rPr>
          <w:t>exigence obligatoire de la</w:t>
        </w:r>
        <w:r w:rsidRPr="001F28CB">
          <w:rPr>
            <w:rStyle w:val="Hyperlink"/>
            <w:rFonts w:eastAsia="Times New Roman"/>
            <w:lang w:val="fr-FR"/>
          </w:rPr>
          <w:t xml:space="preserve"> </w:t>
        </w:r>
        <w:r w:rsidRPr="001F28CB">
          <w:rPr>
            <w:rStyle w:val="Emphasis"/>
            <w:rFonts w:eastAsia="Times New Roman"/>
            <w:iCs w:val="0"/>
            <w:color w:val="0000FF"/>
            <w:u w:val="single"/>
            <w:lang w:val="fr-FR"/>
          </w:rPr>
          <w:t>Loi</w:t>
        </w:r>
      </w:hyperlink>
    </w:p>
    <w:p w14:paraId="020734EF" w14:textId="77777777" w:rsidR="003E1F44" w:rsidRPr="00E0072B" w:rsidRDefault="003E1F44" w:rsidP="0011644A">
      <w:pPr>
        <w:pStyle w:val="ListParagraph"/>
        <w:numPr>
          <w:ilvl w:val="0"/>
          <w:numId w:val="15"/>
        </w:numPr>
        <w:spacing w:before="100" w:beforeAutospacing="1" w:after="100" w:afterAutospacing="1" w:line="360" w:lineRule="auto"/>
        <w:rPr>
          <w:rFonts w:eastAsia="Times New Roman"/>
          <w:lang w:val="fr-FR"/>
        </w:rPr>
      </w:pPr>
      <w:r w:rsidRPr="00E0072B">
        <w:rPr>
          <w:rFonts w:eastAsia="Times New Roman"/>
          <w:lang w:val="fr-FR"/>
        </w:rPr>
        <w:t>Le rapport a reçu les approbations requises et contient l'attestation du rapport signée.</w:t>
      </w:r>
    </w:p>
    <w:p w14:paraId="698655B7" w14:textId="77777777" w:rsidR="003E1F44" w:rsidRPr="00E0072B" w:rsidRDefault="003E1F44" w:rsidP="0011644A">
      <w:pPr>
        <w:pStyle w:val="ListParagraph"/>
        <w:numPr>
          <w:ilvl w:val="0"/>
          <w:numId w:val="15"/>
        </w:numPr>
        <w:spacing w:before="100" w:beforeAutospacing="1" w:after="100" w:afterAutospacing="1" w:line="360" w:lineRule="auto"/>
        <w:rPr>
          <w:rFonts w:eastAsia="Times New Roman"/>
          <w:lang w:val="fr-FR"/>
        </w:rPr>
      </w:pPr>
      <w:r w:rsidRPr="00E0072B">
        <w:rPr>
          <w:rFonts w:eastAsia="Times New Roman"/>
          <w:lang w:val="fr-FR"/>
        </w:rPr>
        <w:t>Le rapport a été téléchargé en fichier PDF (ne dépassant pas 100 Mo)</w:t>
      </w:r>
    </w:p>
    <w:p w14:paraId="6999CC72" w14:textId="326B848A" w:rsidR="003E1F44" w:rsidRPr="00E0072B" w:rsidRDefault="003E1F44" w:rsidP="007B21DA">
      <w:pPr>
        <w:rPr>
          <w:lang w:val="fr-FR"/>
        </w:rPr>
      </w:pPr>
      <w:r w:rsidRPr="00E0072B">
        <w:rPr>
          <w:lang w:val="fr-FR"/>
        </w:rPr>
        <w:t xml:space="preserve">Pour soumettre leur rapport annuel, les entités doivent remplir un </w:t>
      </w:r>
      <w:bookmarkStart w:id="26" w:name="_Hlk204172476"/>
      <w:r w:rsidR="00CE4CB5">
        <w:rPr>
          <w:lang w:val="fr-FR"/>
        </w:rPr>
        <w:fldChar w:fldCharType="begin"/>
      </w:r>
      <w:r w:rsidR="00DE7D55">
        <w:rPr>
          <w:lang w:val="fr-FR"/>
        </w:rPr>
        <w:instrText>HYPERLINK "C:\\cnt\\cntrng-crm\\frcd-lbr-cndn-spply-chns\\sbmt-rprt-fr.aspx"</w:instrText>
      </w:r>
      <w:r w:rsidR="00CE4CB5">
        <w:rPr>
          <w:lang w:val="fr-FR"/>
        </w:rPr>
      </w:r>
      <w:r w:rsidR="00CE4CB5">
        <w:rPr>
          <w:lang w:val="fr-FR"/>
        </w:rPr>
        <w:fldChar w:fldCharType="separate"/>
      </w:r>
      <w:r w:rsidRPr="00CE4CB5">
        <w:rPr>
          <w:rStyle w:val="Hyperlink"/>
          <w:lang w:val="fr-FR"/>
        </w:rPr>
        <w:t>questionnaire en ligne</w:t>
      </w:r>
      <w:r w:rsidR="00CE4CB5" w:rsidRPr="00F37945">
        <w:rPr>
          <w:rStyle w:val="Hyperlink"/>
          <w:lang w:val="fr-CA"/>
        </w:rPr>
        <w:t xml:space="preserve"> pour répondre aux exigences de déclaration de la loi</w:t>
      </w:r>
      <w:r w:rsidR="00CE4CB5">
        <w:rPr>
          <w:lang w:val="fr-FR"/>
        </w:rPr>
        <w:fldChar w:fldCharType="end"/>
      </w:r>
      <w:bookmarkEnd w:id="26"/>
      <w:r w:rsidRPr="00E0072B">
        <w:rPr>
          <w:lang w:val="fr-FR"/>
        </w:rPr>
        <w:t>.</w:t>
      </w:r>
      <w:r w:rsidR="001B7F32">
        <w:rPr>
          <w:lang w:val="fr-FR"/>
        </w:rPr>
        <w:t xml:space="preserve"> </w:t>
      </w:r>
      <w:r w:rsidRPr="00E0072B">
        <w:rPr>
          <w:lang w:val="fr-FR"/>
        </w:rPr>
        <w:t>À la fin du questionnaire, les entités doivent télécharger leur rapport annuel en format PDF.</w:t>
      </w:r>
    </w:p>
    <w:p w14:paraId="4C45331D" w14:textId="77777777" w:rsidR="003E1F44" w:rsidRPr="00E0072B" w:rsidRDefault="003E1F44" w:rsidP="007B21DA">
      <w:pPr>
        <w:rPr>
          <w:lang w:val="fr-FR"/>
        </w:rPr>
      </w:pPr>
      <w:r w:rsidRPr="00E0072B">
        <w:rPr>
          <w:lang w:val="fr-FR"/>
        </w:rPr>
        <w:t>Dans le cas d'une entité soumettant un rapport conjoint, seule l'entité soumettant le rapport doit remplir le questionnaire au nom de toutes les entités visées par le rapport.</w:t>
      </w:r>
    </w:p>
    <w:p w14:paraId="15C6C97D" w14:textId="77777777" w:rsidR="003E1F44" w:rsidRPr="00E0072B" w:rsidRDefault="003E1F44" w:rsidP="007B21DA">
      <w:pPr>
        <w:rPr>
          <w:lang w:val="fr-FR"/>
        </w:rPr>
      </w:pPr>
      <w:r w:rsidRPr="00E0072B">
        <w:rPr>
          <w:lang w:val="fr-FR"/>
        </w:rPr>
        <w:t>Après avoir soumis un rapport, les entités doivent publier leur rapport dans un endroit bien en vue sur leur site Web.</w:t>
      </w:r>
    </w:p>
    <w:p w14:paraId="062C6DBF" w14:textId="77777777" w:rsidR="003E1F44" w:rsidRPr="00E0072B" w:rsidRDefault="003E1F44" w:rsidP="007B21DA">
      <w:pPr>
        <w:rPr>
          <w:lang w:val="fr-FR"/>
        </w:rPr>
      </w:pPr>
      <w:r w:rsidRPr="00E0072B">
        <w:rPr>
          <w:lang w:val="fr-FR"/>
        </w:rPr>
        <w:t xml:space="preserve">Les entités peuvent utiliser le même rapport produit pour d'autres administrations tant qu'il comprend toutes les exigences de déclaration de la </w:t>
      </w:r>
      <w:r w:rsidRPr="00E0072B">
        <w:rPr>
          <w:rStyle w:val="Emphasis"/>
          <w:lang w:val="fr-FR"/>
        </w:rPr>
        <w:t xml:space="preserve">Loi sur la lutte contre </w:t>
      </w:r>
      <w:r w:rsidRPr="00E0072B">
        <w:rPr>
          <w:rStyle w:val="Emphasis"/>
          <w:lang w:val="fr-FR"/>
        </w:rPr>
        <w:lastRenderedPageBreak/>
        <w:t>le travail forcé et le travail des enfants dans les chaînes d'approvisionnement</w:t>
      </w:r>
      <w:r w:rsidRPr="00E0072B">
        <w:rPr>
          <w:lang w:val="fr-FR"/>
        </w:rPr>
        <w:t xml:space="preserve"> et qu'il couvre la période de déclaration appropriée dictée par la </w:t>
      </w:r>
      <w:r w:rsidRPr="00E0072B">
        <w:rPr>
          <w:rStyle w:val="Emphasis"/>
          <w:lang w:val="fr-FR"/>
        </w:rPr>
        <w:t>Loi</w:t>
      </w:r>
      <w:r w:rsidRPr="00E0072B">
        <w:rPr>
          <w:lang w:val="fr-FR"/>
        </w:rPr>
        <w:t xml:space="preserve">. Il incombe à l'entité de s'assurer que le rapport soumis au ministre de la Sécurité publique répond à toutes les exigences obligatoires prescrites par la </w:t>
      </w:r>
      <w:r w:rsidRPr="00E0072B">
        <w:rPr>
          <w:rStyle w:val="Emphasis"/>
          <w:lang w:val="fr-FR"/>
        </w:rPr>
        <w:t>Loi</w:t>
      </w:r>
      <w:r w:rsidRPr="00E0072B">
        <w:rPr>
          <w:lang w:val="fr-FR"/>
        </w:rPr>
        <w:t>.</w:t>
      </w:r>
    </w:p>
    <w:p w14:paraId="717AE7BD" w14:textId="69A13B44" w:rsidR="003E1F44" w:rsidRPr="00152D6B" w:rsidRDefault="003E1F44" w:rsidP="007B21DA">
      <w:pPr>
        <w:rPr>
          <w:lang w:val="fr-FR"/>
        </w:rPr>
      </w:pPr>
      <w:r w:rsidRPr="00E0072B">
        <w:rPr>
          <w:lang w:val="fr-FR"/>
        </w:rPr>
        <w:t xml:space="preserve">De plus amples renseignements sur les exigences de déclaration auxquelles sont assujetties les entités figurent dans les </w:t>
      </w:r>
      <w:hyperlink r:id="rId38" w:history="1">
        <w:r w:rsidRPr="00E0072B">
          <w:rPr>
            <w:rStyle w:val="Hyperlink"/>
            <w:lang w:val="fr-FR"/>
          </w:rPr>
          <w:t>lignes directrices pour les entités de Sécurité publique Canada</w:t>
        </w:r>
      </w:hyperlink>
      <w:r w:rsidRPr="00E0072B">
        <w:rPr>
          <w:lang w:val="fr-FR"/>
        </w:rPr>
        <w:t>.</w:t>
      </w:r>
    </w:p>
    <w:p w14:paraId="6032D06D" w14:textId="5D85112D" w:rsidR="00325B88" w:rsidRPr="00152D6B" w:rsidRDefault="00325B88" w:rsidP="00EA1998">
      <w:pPr>
        <w:rPr>
          <w:lang w:val="fr-FR"/>
        </w:rPr>
      </w:pPr>
    </w:p>
    <w:sectPr w:rsidR="00325B88" w:rsidRPr="00152D6B" w:rsidSect="00261722">
      <w:headerReference w:type="even" r:id="rId39"/>
      <w:footerReference w:type="even" r:id="rId40"/>
      <w:footerReference w:type="default" r:id="rId41"/>
      <w:headerReference w:type="first" r:id="rId42"/>
      <w:footerReference w:type="first" r:id="rId4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9353" w14:textId="77777777" w:rsidR="009C1DF2" w:rsidRDefault="009C1DF2" w:rsidP="00AD7EE5">
      <w:pPr>
        <w:spacing w:after="0" w:line="240" w:lineRule="auto"/>
      </w:pPr>
      <w:r>
        <w:separator/>
      </w:r>
    </w:p>
  </w:endnote>
  <w:endnote w:type="continuationSeparator" w:id="0">
    <w:p w14:paraId="4CC21955" w14:textId="77777777" w:rsidR="009C1DF2" w:rsidRDefault="009C1DF2" w:rsidP="00AD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SemiBold">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72C1" w14:textId="77777777" w:rsidR="002B5790" w:rsidRDefault="002B5790">
    <w:pPr>
      <w:pStyle w:val="Footer"/>
    </w:pPr>
    <w:r>
      <w:rPr>
        <w:noProof/>
      </w:rPr>
      <mc:AlternateContent>
        <mc:Choice Requires="wps">
          <w:drawing>
            <wp:anchor distT="0" distB="0" distL="0" distR="0" simplePos="0" relativeHeight="251664384" behindDoc="0" locked="0" layoutInCell="1" allowOverlap="1" wp14:anchorId="26D69753" wp14:editId="117821B3">
              <wp:simplePos x="635" y="635"/>
              <wp:positionH relativeFrom="page">
                <wp:align>right</wp:align>
              </wp:positionH>
              <wp:positionV relativeFrom="page">
                <wp:align>bottom</wp:align>
              </wp:positionV>
              <wp:extent cx="443865" cy="443865"/>
              <wp:effectExtent l="0" t="0" r="0" b="0"/>
              <wp:wrapNone/>
              <wp:docPr id="10"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B598B"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D69753" id="_x0000_t202" coordsize="21600,21600" o:spt="202" path="m,l,21600r21600,l21600,xe">
              <v:stroke joinstyle="miter"/>
              <v:path gradientshapeok="t" o:connecttype="rect"/>
            </v:shapetype>
            <v:shape id="Text Box 10" o:spid="_x0000_s1027" type="#_x0000_t202" alt="Unclassified | Non classifié" style="position:absolute;margin-left:-5.05pt;margin-top:0;width:34.95pt;height:34.9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3AB598B"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390594"/>
      <w:docPartObj>
        <w:docPartGallery w:val="Page Numbers (Bottom of Page)"/>
        <w:docPartUnique/>
      </w:docPartObj>
    </w:sdtPr>
    <w:sdtEndPr>
      <w:rPr>
        <w:noProof/>
      </w:rPr>
    </w:sdtEndPr>
    <w:sdtContent>
      <w:p w14:paraId="0D03164E" w14:textId="7EAA1EC0" w:rsidR="00092ABC" w:rsidRDefault="00092A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4B1687" w14:textId="77777777" w:rsidR="0036042B" w:rsidRDefault="00360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486E" w14:textId="4E935776" w:rsidR="00EA1998" w:rsidRDefault="00DE7D55">
    <w:pPr>
      <w:pStyle w:val="Footer"/>
      <w:jc w:val="center"/>
    </w:pPr>
    <w:r>
      <w:rPr>
        <w:rFonts w:ascii="Arial" w:hAnsi="Arial" w:cs="Arial"/>
        <w:noProof/>
      </w:rPr>
      <w:drawing>
        <wp:anchor distT="0" distB="0" distL="114300" distR="114300" simplePos="0" relativeHeight="251666432" behindDoc="1" locked="0" layoutInCell="1" allowOverlap="1" wp14:anchorId="6EB765DB" wp14:editId="0F90949A">
          <wp:simplePos x="0" y="0"/>
          <wp:positionH relativeFrom="column">
            <wp:posOffset>-1061085</wp:posOffset>
          </wp:positionH>
          <wp:positionV relativeFrom="paragraph">
            <wp:posOffset>-114391</wp:posOffset>
          </wp:positionV>
          <wp:extent cx="8046720" cy="1216152"/>
          <wp:effectExtent l="0" t="0" r="0" b="3175"/>
          <wp:wrapNone/>
          <wp:docPr id="103261538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15381"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6720" cy="1216152"/>
                  </a:xfrm>
                  <a:prstGeom prst="rect">
                    <a:avLst/>
                  </a:prstGeom>
                </pic:spPr>
              </pic:pic>
            </a:graphicData>
          </a:graphic>
          <wp14:sizeRelV relativeFrom="margin">
            <wp14:pctHeight>0</wp14:pctHeight>
          </wp14:sizeRelV>
        </wp:anchor>
      </w:drawing>
    </w:r>
  </w:p>
  <w:p w14:paraId="226F9A57" w14:textId="21CCF302" w:rsidR="00693FAD" w:rsidRDefault="0069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726D" w14:textId="77777777" w:rsidR="009C1DF2" w:rsidRDefault="009C1DF2" w:rsidP="00AD7EE5">
      <w:pPr>
        <w:spacing w:after="0" w:line="240" w:lineRule="auto"/>
      </w:pPr>
      <w:r>
        <w:separator/>
      </w:r>
    </w:p>
  </w:footnote>
  <w:footnote w:type="continuationSeparator" w:id="0">
    <w:p w14:paraId="5EE2C168" w14:textId="77777777" w:rsidR="009C1DF2" w:rsidRDefault="009C1DF2" w:rsidP="00AD7EE5">
      <w:pPr>
        <w:spacing w:after="0" w:line="240" w:lineRule="auto"/>
      </w:pPr>
      <w:r>
        <w:continuationSeparator/>
      </w:r>
    </w:p>
  </w:footnote>
  <w:footnote w:id="1">
    <w:p w14:paraId="1D1594F6" w14:textId="1023A390" w:rsidR="00D30CA6" w:rsidRPr="00376EC4" w:rsidRDefault="00D30CA6">
      <w:pPr>
        <w:pStyle w:val="FootnoteText"/>
        <w:rPr>
          <w:sz w:val="22"/>
          <w:szCs w:val="16"/>
          <w:lang w:val="fr-CA"/>
        </w:rPr>
      </w:pPr>
      <w:r w:rsidRPr="00376EC4">
        <w:rPr>
          <w:rStyle w:val="FootnoteReference"/>
          <w:sz w:val="22"/>
          <w:szCs w:val="16"/>
        </w:rPr>
        <w:footnoteRef/>
      </w:r>
      <w:r w:rsidRPr="00376EC4">
        <w:rPr>
          <w:sz w:val="22"/>
          <w:szCs w:val="16"/>
          <w:lang w:val="fr-CA"/>
        </w:rPr>
        <w:t xml:space="preserve"> </w:t>
      </w:r>
      <w:hyperlink r:id="rId1" w:history="1">
        <w:r w:rsidRPr="00376EC4">
          <w:rPr>
            <w:sz w:val="22"/>
            <w:szCs w:val="16"/>
            <w:lang w:val="fr-CA"/>
          </w:rPr>
          <w:t xml:space="preserve">ILO, 2024 : </w:t>
        </w:r>
        <w:r w:rsidRPr="00376EC4">
          <w:rPr>
            <w:rStyle w:val="Hyperlink"/>
            <w:sz w:val="22"/>
            <w:szCs w:val="16"/>
            <w:lang w:val="fr-CA"/>
          </w:rPr>
          <w:t>Profits et pauvreté: la dimension économique du travail forcé</w:t>
        </w:r>
      </w:hyperlink>
    </w:p>
  </w:footnote>
  <w:footnote w:id="2">
    <w:p w14:paraId="4E04AC45" w14:textId="54F97C15" w:rsidR="005465E9" w:rsidRDefault="005465E9">
      <w:pPr>
        <w:pStyle w:val="FootnoteText"/>
      </w:pPr>
      <w:r w:rsidRPr="00376EC4">
        <w:rPr>
          <w:rStyle w:val="FootnoteReference"/>
          <w:sz w:val="22"/>
          <w:szCs w:val="16"/>
        </w:rPr>
        <w:footnoteRef/>
      </w:r>
      <w:r w:rsidRPr="00376EC4">
        <w:rPr>
          <w:sz w:val="22"/>
          <w:szCs w:val="16"/>
        </w:rPr>
        <w:t xml:space="preserve"> ILO, 2024 : </w:t>
      </w:r>
      <w:hyperlink r:id="rId2" w:history="1">
        <w:r w:rsidRPr="009851B1">
          <w:rPr>
            <w:rStyle w:val="Hyperlink"/>
            <w:rFonts w:cs="Arial"/>
            <w:sz w:val="22"/>
            <w:szCs w:val="16"/>
          </w:rPr>
          <w:t>Acting against forced labour: An assessment of investment requirements and economic benefits (en anglais seulement)</w:t>
        </w:r>
      </w:hyperlink>
    </w:p>
  </w:footnote>
  <w:footnote w:id="3">
    <w:p w14:paraId="4792A514" w14:textId="3905EABC" w:rsidR="00F6486C" w:rsidRPr="00F6486C" w:rsidRDefault="00F6486C">
      <w:pPr>
        <w:pStyle w:val="FootnoteText"/>
        <w:rPr>
          <w:lang w:val="fr-CA"/>
        </w:rPr>
      </w:pPr>
      <w:r>
        <w:rPr>
          <w:rStyle w:val="FootnoteReference"/>
        </w:rPr>
        <w:footnoteRef/>
      </w:r>
      <w:r w:rsidRPr="00F6486C">
        <w:rPr>
          <w:lang w:val="fr-CA"/>
        </w:rPr>
        <w:t xml:space="preserve"> </w:t>
      </w:r>
      <w:r w:rsidRPr="00F6486C">
        <w:rPr>
          <w:sz w:val="22"/>
          <w:szCs w:val="16"/>
          <w:lang w:val="fr-CA"/>
        </w:rPr>
        <w:t>Le concept de risque fait référence aux risques pour les personnes plutôt qu'aux risques pour les organisations (comme les dommages financiers ou les atteintes à la réputation).</w:t>
      </w:r>
    </w:p>
  </w:footnote>
  <w:footnote w:id="4">
    <w:p w14:paraId="799E6B82" w14:textId="0ECD9FE6" w:rsidR="00F6486C" w:rsidRPr="00F6486C" w:rsidRDefault="00F6486C">
      <w:pPr>
        <w:pStyle w:val="FootnoteText"/>
        <w:rPr>
          <w:sz w:val="22"/>
          <w:szCs w:val="22"/>
          <w:lang w:val="fr-CA"/>
        </w:rPr>
      </w:pPr>
      <w:r>
        <w:rPr>
          <w:rStyle w:val="FootnoteReference"/>
        </w:rPr>
        <w:footnoteRef/>
      </w:r>
      <w:r w:rsidRPr="00F6486C">
        <w:rPr>
          <w:lang w:val="fr-CA"/>
        </w:rPr>
        <w:t xml:space="preserve"> </w:t>
      </w:r>
      <w:r w:rsidRPr="00F6486C">
        <w:rPr>
          <w:sz w:val="22"/>
          <w:szCs w:val="22"/>
          <w:lang w:val="fr-CA"/>
        </w:rPr>
        <w:t>Remarque : Il est possible que le niveau 1 dépasse les exigences minimales d'une ou de plusieurs administrations. Les organisations doivent consulter les lois en vigueur et les lignes directrices gouvernementales pertinentes pour confirmer leurs obligations.</w:t>
      </w:r>
    </w:p>
  </w:footnote>
  <w:footnote w:id="5">
    <w:p w14:paraId="1DB2E14E" w14:textId="0D5BEFDC" w:rsidR="00937D1C" w:rsidRPr="00937D1C" w:rsidRDefault="00937D1C">
      <w:pPr>
        <w:pStyle w:val="FootnoteText"/>
        <w:rPr>
          <w:lang w:val="fr-CA"/>
        </w:rPr>
      </w:pPr>
      <w:r>
        <w:rPr>
          <w:rStyle w:val="FootnoteReference"/>
        </w:rPr>
        <w:footnoteRef/>
      </w:r>
      <w:r w:rsidRPr="00937D1C">
        <w:rPr>
          <w:lang w:val="fr-CA"/>
        </w:rPr>
        <w:t xml:space="preserve"> </w:t>
      </w:r>
      <w:r w:rsidRPr="00937D1C">
        <w:rPr>
          <w:sz w:val="22"/>
          <w:szCs w:val="16"/>
          <w:lang w:val="fr-CA"/>
        </w:rPr>
        <w:t>Dans cette section, le terme « risque » désigne les risques pour les personnes plutôt que les risques pour les organisations (comme les atteintes à la réputation ou les préjudices financiers).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0183" w14:textId="77777777" w:rsidR="002B5790" w:rsidRDefault="002B5790">
    <w:pPr>
      <w:pStyle w:val="Header"/>
    </w:pPr>
    <w:r>
      <w:rPr>
        <w:noProof/>
      </w:rPr>
      <mc:AlternateContent>
        <mc:Choice Requires="wps">
          <w:drawing>
            <wp:anchor distT="0" distB="0" distL="0" distR="0" simplePos="0" relativeHeight="251661312" behindDoc="0" locked="0" layoutInCell="1" allowOverlap="1" wp14:anchorId="1B0DBD29" wp14:editId="791E9F6A">
              <wp:simplePos x="635" y="635"/>
              <wp:positionH relativeFrom="page">
                <wp:align>right</wp:align>
              </wp:positionH>
              <wp:positionV relativeFrom="page">
                <wp:align>top</wp:align>
              </wp:positionV>
              <wp:extent cx="443865" cy="443865"/>
              <wp:effectExtent l="0" t="0" r="0" b="1143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3DFB4"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0DBD29" id="_x0000_t202" coordsize="21600,21600" o:spt="202" path="m,l,21600r21600,l21600,xe">
              <v:stroke joinstyle="miter"/>
              <v:path gradientshapeok="t" o:connecttype="rect"/>
            </v:shapetype>
            <v:shape id="Text Box 6" o:spid="_x0000_s1026" type="#_x0000_t202" alt="Unclassified | Non classifié" style="position:absolute;margin-left:-5.0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283DFB4"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F077" w14:textId="4A20379F" w:rsidR="00AB122B" w:rsidRPr="003A3518" w:rsidRDefault="00AB122B" w:rsidP="00AB122B">
    <w:pPr>
      <w:pStyle w:val="Header"/>
      <w:rPr>
        <w:rFonts w:ascii="Arial" w:hAnsi="Arial" w:cs="Arial"/>
      </w:rPr>
    </w:pPr>
    <w:bookmarkStart w:id="27" w:name="_Hlk204170615"/>
    <w:bookmarkStart w:id="28" w:name="_Hlk204170616"/>
  </w:p>
  <w:bookmarkEnd w:id="27"/>
  <w:bookmarkEnd w:id="28"/>
  <w:p w14:paraId="7C8F0836" w14:textId="241EC847" w:rsidR="00B248E7" w:rsidRPr="00B248E7" w:rsidRDefault="00B248E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15A97"/>
    <w:multiLevelType w:val="hybridMultilevel"/>
    <w:tmpl w:val="31223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38E1C10"/>
    <w:multiLevelType w:val="hybridMultilevel"/>
    <w:tmpl w:val="7E40F0E6"/>
    <w:lvl w:ilvl="0" w:tplc="9CAC147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3977"/>
    <w:multiLevelType w:val="hybridMultilevel"/>
    <w:tmpl w:val="B40EE9CC"/>
    <w:lvl w:ilvl="0" w:tplc="9CAC147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B2215"/>
    <w:multiLevelType w:val="hybridMultilevel"/>
    <w:tmpl w:val="CC22E0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9E42A11"/>
    <w:multiLevelType w:val="hybridMultilevel"/>
    <w:tmpl w:val="35F8B6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BEC0E2B"/>
    <w:multiLevelType w:val="hybridMultilevel"/>
    <w:tmpl w:val="7A3233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F0E3D18"/>
    <w:multiLevelType w:val="hybridMultilevel"/>
    <w:tmpl w:val="1C2AFF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2C83218"/>
    <w:multiLevelType w:val="hybridMultilevel"/>
    <w:tmpl w:val="ED54341E"/>
    <w:lvl w:ilvl="0" w:tplc="D480E162">
      <w:start w:val="1"/>
      <w:numFmt w:val="bullet"/>
      <w:pStyle w:val="ExpandHideHeader"/>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50549"/>
    <w:multiLevelType w:val="hybridMultilevel"/>
    <w:tmpl w:val="C5DC27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91A3C53"/>
    <w:multiLevelType w:val="hybridMultilevel"/>
    <w:tmpl w:val="F70C37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A851C82"/>
    <w:multiLevelType w:val="hybridMultilevel"/>
    <w:tmpl w:val="BA62C8D6"/>
    <w:lvl w:ilvl="0" w:tplc="9CAC147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AB1FBA"/>
    <w:multiLevelType w:val="hybridMultilevel"/>
    <w:tmpl w:val="DA9A06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E846A62"/>
    <w:multiLevelType w:val="hybridMultilevel"/>
    <w:tmpl w:val="259427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53650B4"/>
    <w:multiLevelType w:val="hybridMultilevel"/>
    <w:tmpl w:val="B4686EB6"/>
    <w:lvl w:ilvl="0" w:tplc="9CAC147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A0FCD"/>
    <w:multiLevelType w:val="hybridMultilevel"/>
    <w:tmpl w:val="B93CE2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80A325D"/>
    <w:multiLevelType w:val="hybridMultilevel"/>
    <w:tmpl w:val="9ED618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A217DA4"/>
    <w:multiLevelType w:val="hybridMultilevel"/>
    <w:tmpl w:val="A4F6DE62"/>
    <w:lvl w:ilvl="0" w:tplc="9CAC147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B7C93"/>
    <w:multiLevelType w:val="multilevel"/>
    <w:tmpl w:val="E520A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8F76AD"/>
    <w:multiLevelType w:val="hybridMultilevel"/>
    <w:tmpl w:val="23EECBAE"/>
    <w:lvl w:ilvl="0" w:tplc="9CAC147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59C4"/>
    <w:multiLevelType w:val="hybridMultilevel"/>
    <w:tmpl w:val="42E0FB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B0570BC"/>
    <w:multiLevelType w:val="hybridMultilevel"/>
    <w:tmpl w:val="37A2C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3BE86653"/>
    <w:multiLevelType w:val="hybridMultilevel"/>
    <w:tmpl w:val="780CD2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D3B4879"/>
    <w:multiLevelType w:val="hybridMultilevel"/>
    <w:tmpl w:val="212271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D610459"/>
    <w:multiLevelType w:val="hybridMultilevel"/>
    <w:tmpl w:val="DA3A5B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49832D2"/>
    <w:multiLevelType w:val="multilevel"/>
    <w:tmpl w:val="C08C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D51C23"/>
    <w:multiLevelType w:val="hybridMultilevel"/>
    <w:tmpl w:val="276CB6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9C00B18"/>
    <w:multiLevelType w:val="multilevel"/>
    <w:tmpl w:val="93EE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E56B1"/>
    <w:multiLevelType w:val="hybridMultilevel"/>
    <w:tmpl w:val="32D46D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4F74CB3"/>
    <w:multiLevelType w:val="hybridMultilevel"/>
    <w:tmpl w:val="58F29B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9FB3101"/>
    <w:multiLevelType w:val="multilevel"/>
    <w:tmpl w:val="738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3647D"/>
    <w:multiLevelType w:val="hybridMultilevel"/>
    <w:tmpl w:val="BE8E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56F7D"/>
    <w:multiLevelType w:val="hybridMultilevel"/>
    <w:tmpl w:val="9A4A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864FF"/>
    <w:multiLevelType w:val="hybridMultilevel"/>
    <w:tmpl w:val="CF8223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D855B06"/>
    <w:multiLevelType w:val="hybridMultilevel"/>
    <w:tmpl w:val="57BAEC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F804914"/>
    <w:multiLevelType w:val="hybridMultilevel"/>
    <w:tmpl w:val="7BF03B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0594589"/>
    <w:multiLevelType w:val="hybridMultilevel"/>
    <w:tmpl w:val="9AF410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36252CE"/>
    <w:multiLevelType w:val="hybridMultilevel"/>
    <w:tmpl w:val="03121998"/>
    <w:lvl w:ilvl="0" w:tplc="9CAC147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7702C"/>
    <w:multiLevelType w:val="hybridMultilevel"/>
    <w:tmpl w:val="2176284E"/>
    <w:lvl w:ilvl="0" w:tplc="1D56E2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76D468CE"/>
    <w:multiLevelType w:val="hybridMultilevel"/>
    <w:tmpl w:val="CEBC76B2"/>
    <w:lvl w:ilvl="0" w:tplc="9CAC147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D03F9"/>
    <w:multiLevelType w:val="hybridMultilevel"/>
    <w:tmpl w:val="45A067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51374148">
    <w:abstractNumId w:val="8"/>
  </w:num>
  <w:num w:numId="2" w16cid:durableId="912663312">
    <w:abstractNumId w:val="0"/>
  </w:num>
  <w:num w:numId="3" w16cid:durableId="2103795306">
    <w:abstractNumId w:val="27"/>
  </w:num>
  <w:num w:numId="4" w16cid:durableId="825781144">
    <w:abstractNumId w:val="25"/>
  </w:num>
  <w:num w:numId="5" w16cid:durableId="276109585">
    <w:abstractNumId w:val="30"/>
  </w:num>
  <w:num w:numId="6" w16cid:durableId="1658805803">
    <w:abstractNumId w:val="31"/>
  </w:num>
  <w:num w:numId="7" w16cid:durableId="431898927">
    <w:abstractNumId w:val="32"/>
  </w:num>
  <w:num w:numId="8" w16cid:durableId="997685079">
    <w:abstractNumId w:val="38"/>
  </w:num>
  <w:num w:numId="9" w16cid:durableId="1838107068">
    <w:abstractNumId w:val="18"/>
  </w:num>
  <w:num w:numId="10" w16cid:durableId="1874076140">
    <w:abstractNumId w:val="3"/>
  </w:num>
  <w:num w:numId="11" w16cid:durableId="1006322775">
    <w:abstractNumId w:val="39"/>
  </w:num>
  <w:num w:numId="12" w16cid:durableId="1514146567">
    <w:abstractNumId w:val="19"/>
  </w:num>
  <w:num w:numId="13" w16cid:durableId="449008159">
    <w:abstractNumId w:val="17"/>
  </w:num>
  <w:num w:numId="14" w16cid:durableId="1937325567">
    <w:abstractNumId w:val="14"/>
  </w:num>
  <w:num w:numId="15" w16cid:durableId="404379603">
    <w:abstractNumId w:val="2"/>
  </w:num>
  <w:num w:numId="16" w16cid:durableId="1216232582">
    <w:abstractNumId w:val="11"/>
  </w:num>
  <w:num w:numId="17" w16cid:durableId="779304546">
    <w:abstractNumId w:val="37"/>
  </w:num>
  <w:num w:numId="18" w16cid:durableId="1611935787">
    <w:abstractNumId w:val="10"/>
  </w:num>
  <w:num w:numId="19" w16cid:durableId="1427651183">
    <w:abstractNumId w:val="4"/>
  </w:num>
  <w:num w:numId="20" w16cid:durableId="2034453940">
    <w:abstractNumId w:val="21"/>
  </w:num>
  <w:num w:numId="21" w16cid:durableId="361977646">
    <w:abstractNumId w:val="29"/>
  </w:num>
  <w:num w:numId="22" w16cid:durableId="2079015047">
    <w:abstractNumId w:val="20"/>
  </w:num>
  <w:num w:numId="23" w16cid:durableId="1570311598">
    <w:abstractNumId w:val="7"/>
  </w:num>
  <w:num w:numId="24" w16cid:durableId="704910969">
    <w:abstractNumId w:val="26"/>
  </w:num>
  <w:num w:numId="25" w16cid:durableId="1734889825">
    <w:abstractNumId w:val="24"/>
  </w:num>
  <w:num w:numId="26" w16cid:durableId="114718132">
    <w:abstractNumId w:val="22"/>
  </w:num>
  <w:num w:numId="27" w16cid:durableId="2054378969">
    <w:abstractNumId w:val="12"/>
  </w:num>
  <w:num w:numId="28" w16cid:durableId="48892787">
    <w:abstractNumId w:val="36"/>
  </w:num>
  <w:num w:numId="29" w16cid:durableId="1868981244">
    <w:abstractNumId w:val="6"/>
  </w:num>
  <w:num w:numId="30" w16cid:durableId="1444114583">
    <w:abstractNumId w:val="15"/>
  </w:num>
  <w:num w:numId="31" w16cid:durableId="1623530979">
    <w:abstractNumId w:val="23"/>
  </w:num>
  <w:num w:numId="32" w16cid:durableId="2027369113">
    <w:abstractNumId w:val="28"/>
  </w:num>
  <w:num w:numId="33" w16cid:durableId="784273968">
    <w:abstractNumId w:val="34"/>
  </w:num>
  <w:num w:numId="34" w16cid:durableId="468480481">
    <w:abstractNumId w:val="9"/>
  </w:num>
  <w:num w:numId="35" w16cid:durableId="676155760">
    <w:abstractNumId w:val="5"/>
  </w:num>
  <w:num w:numId="36" w16cid:durableId="2091391261">
    <w:abstractNumId w:val="16"/>
  </w:num>
  <w:num w:numId="37" w16cid:durableId="643435813">
    <w:abstractNumId w:val="40"/>
  </w:num>
  <w:num w:numId="38" w16cid:durableId="1071856640">
    <w:abstractNumId w:val="13"/>
  </w:num>
  <w:num w:numId="39" w16cid:durableId="1859850263">
    <w:abstractNumId w:val="35"/>
  </w:num>
  <w:num w:numId="40" w16cid:durableId="1915814607">
    <w:abstractNumId w:val="33"/>
  </w:num>
  <w:num w:numId="41" w16cid:durableId="1740208205">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E7"/>
    <w:rsid w:val="00003251"/>
    <w:rsid w:val="0000599A"/>
    <w:rsid w:val="00014054"/>
    <w:rsid w:val="00014F74"/>
    <w:rsid w:val="00033659"/>
    <w:rsid w:val="000342C7"/>
    <w:rsid w:val="00035CB3"/>
    <w:rsid w:val="00036A6B"/>
    <w:rsid w:val="00056F8D"/>
    <w:rsid w:val="000634E6"/>
    <w:rsid w:val="0008197F"/>
    <w:rsid w:val="00085A5D"/>
    <w:rsid w:val="00092ABC"/>
    <w:rsid w:val="00097704"/>
    <w:rsid w:val="000A110E"/>
    <w:rsid w:val="000A403E"/>
    <w:rsid w:val="000A6C9A"/>
    <w:rsid w:val="000D3C8C"/>
    <w:rsid w:val="000D534A"/>
    <w:rsid w:val="000E3D28"/>
    <w:rsid w:val="000E5405"/>
    <w:rsid w:val="000F10D2"/>
    <w:rsid w:val="000F684E"/>
    <w:rsid w:val="00102B40"/>
    <w:rsid w:val="00102F0F"/>
    <w:rsid w:val="0011644A"/>
    <w:rsid w:val="00122AEB"/>
    <w:rsid w:val="00135D40"/>
    <w:rsid w:val="00136CD6"/>
    <w:rsid w:val="001402DB"/>
    <w:rsid w:val="00152D6B"/>
    <w:rsid w:val="00156B39"/>
    <w:rsid w:val="001647E9"/>
    <w:rsid w:val="00165AA9"/>
    <w:rsid w:val="00170FB6"/>
    <w:rsid w:val="00175B6B"/>
    <w:rsid w:val="00196568"/>
    <w:rsid w:val="00197446"/>
    <w:rsid w:val="00197EB3"/>
    <w:rsid w:val="001A38C5"/>
    <w:rsid w:val="001B1468"/>
    <w:rsid w:val="001B1751"/>
    <w:rsid w:val="001B2F02"/>
    <w:rsid w:val="001B4B86"/>
    <w:rsid w:val="001B7F32"/>
    <w:rsid w:val="001C57B4"/>
    <w:rsid w:val="001E0AC3"/>
    <w:rsid w:val="001E3877"/>
    <w:rsid w:val="001E4C4D"/>
    <w:rsid w:val="001F28CB"/>
    <w:rsid w:val="001F6388"/>
    <w:rsid w:val="001F7C1B"/>
    <w:rsid w:val="00205094"/>
    <w:rsid w:val="0020596A"/>
    <w:rsid w:val="00212064"/>
    <w:rsid w:val="0021416F"/>
    <w:rsid w:val="00216C51"/>
    <w:rsid w:val="00236F7A"/>
    <w:rsid w:val="002433A2"/>
    <w:rsid w:val="00260E04"/>
    <w:rsid w:val="002616DC"/>
    <w:rsid w:val="00261722"/>
    <w:rsid w:val="00264469"/>
    <w:rsid w:val="00267B68"/>
    <w:rsid w:val="002752F5"/>
    <w:rsid w:val="00291052"/>
    <w:rsid w:val="002917E5"/>
    <w:rsid w:val="002A2A61"/>
    <w:rsid w:val="002B5790"/>
    <w:rsid w:val="002C0742"/>
    <w:rsid w:val="002C1E42"/>
    <w:rsid w:val="002C34FA"/>
    <w:rsid w:val="002C6079"/>
    <w:rsid w:val="002C60B0"/>
    <w:rsid w:val="002C6D9C"/>
    <w:rsid w:val="002D33E7"/>
    <w:rsid w:val="002E2BAC"/>
    <w:rsid w:val="002E74E3"/>
    <w:rsid w:val="002F1052"/>
    <w:rsid w:val="00301740"/>
    <w:rsid w:val="003045EF"/>
    <w:rsid w:val="0031366F"/>
    <w:rsid w:val="0032151E"/>
    <w:rsid w:val="00325B88"/>
    <w:rsid w:val="00340849"/>
    <w:rsid w:val="00342FEB"/>
    <w:rsid w:val="00345431"/>
    <w:rsid w:val="00345E42"/>
    <w:rsid w:val="003474B0"/>
    <w:rsid w:val="003512AC"/>
    <w:rsid w:val="0035321F"/>
    <w:rsid w:val="0036042B"/>
    <w:rsid w:val="0037008A"/>
    <w:rsid w:val="00370835"/>
    <w:rsid w:val="00376EC4"/>
    <w:rsid w:val="003A1BFE"/>
    <w:rsid w:val="003A4A17"/>
    <w:rsid w:val="003A5264"/>
    <w:rsid w:val="003D2075"/>
    <w:rsid w:val="003D3D09"/>
    <w:rsid w:val="003D4165"/>
    <w:rsid w:val="003D616D"/>
    <w:rsid w:val="003D631E"/>
    <w:rsid w:val="003E1F44"/>
    <w:rsid w:val="003E52D4"/>
    <w:rsid w:val="003E77EC"/>
    <w:rsid w:val="003F16BC"/>
    <w:rsid w:val="003F4688"/>
    <w:rsid w:val="003F53E3"/>
    <w:rsid w:val="00400537"/>
    <w:rsid w:val="0040154A"/>
    <w:rsid w:val="0041124E"/>
    <w:rsid w:val="00413316"/>
    <w:rsid w:val="004137B4"/>
    <w:rsid w:val="00414AA6"/>
    <w:rsid w:val="00420DDF"/>
    <w:rsid w:val="0042597C"/>
    <w:rsid w:val="004333F3"/>
    <w:rsid w:val="004364D4"/>
    <w:rsid w:val="004407DD"/>
    <w:rsid w:val="004447D4"/>
    <w:rsid w:val="0045168D"/>
    <w:rsid w:val="00452BB9"/>
    <w:rsid w:val="004531FF"/>
    <w:rsid w:val="004566B9"/>
    <w:rsid w:val="00460866"/>
    <w:rsid w:val="00462237"/>
    <w:rsid w:val="0046666C"/>
    <w:rsid w:val="00480661"/>
    <w:rsid w:val="004861F7"/>
    <w:rsid w:val="004A0F8E"/>
    <w:rsid w:val="004A3531"/>
    <w:rsid w:val="004A6F44"/>
    <w:rsid w:val="004B1B0E"/>
    <w:rsid w:val="004B3549"/>
    <w:rsid w:val="004B543F"/>
    <w:rsid w:val="004B65FD"/>
    <w:rsid w:val="004D61D1"/>
    <w:rsid w:val="004E5018"/>
    <w:rsid w:val="004E65E8"/>
    <w:rsid w:val="004F023A"/>
    <w:rsid w:val="004F60C4"/>
    <w:rsid w:val="005021A3"/>
    <w:rsid w:val="0051055C"/>
    <w:rsid w:val="005151BD"/>
    <w:rsid w:val="0052000B"/>
    <w:rsid w:val="0052569E"/>
    <w:rsid w:val="00530BC0"/>
    <w:rsid w:val="005330DD"/>
    <w:rsid w:val="005465E9"/>
    <w:rsid w:val="005545F6"/>
    <w:rsid w:val="0057278A"/>
    <w:rsid w:val="00572957"/>
    <w:rsid w:val="00584BEE"/>
    <w:rsid w:val="005942B9"/>
    <w:rsid w:val="00594907"/>
    <w:rsid w:val="00597067"/>
    <w:rsid w:val="005A08A4"/>
    <w:rsid w:val="005A7F1D"/>
    <w:rsid w:val="005B05A4"/>
    <w:rsid w:val="005B5417"/>
    <w:rsid w:val="005C140B"/>
    <w:rsid w:val="005C48AB"/>
    <w:rsid w:val="005D035E"/>
    <w:rsid w:val="005D172B"/>
    <w:rsid w:val="005E3351"/>
    <w:rsid w:val="005E3A66"/>
    <w:rsid w:val="005F1858"/>
    <w:rsid w:val="005F288B"/>
    <w:rsid w:val="005F451F"/>
    <w:rsid w:val="0061267C"/>
    <w:rsid w:val="00634412"/>
    <w:rsid w:val="00640BE1"/>
    <w:rsid w:val="00642271"/>
    <w:rsid w:val="006464F9"/>
    <w:rsid w:val="0065054C"/>
    <w:rsid w:val="00650840"/>
    <w:rsid w:val="0065340A"/>
    <w:rsid w:val="00660916"/>
    <w:rsid w:val="00663923"/>
    <w:rsid w:val="006654CA"/>
    <w:rsid w:val="00671055"/>
    <w:rsid w:val="0067620B"/>
    <w:rsid w:val="00683626"/>
    <w:rsid w:val="00690703"/>
    <w:rsid w:val="00693FAD"/>
    <w:rsid w:val="006978A6"/>
    <w:rsid w:val="006A56BB"/>
    <w:rsid w:val="006B246B"/>
    <w:rsid w:val="006B3C64"/>
    <w:rsid w:val="006C137E"/>
    <w:rsid w:val="006C1A50"/>
    <w:rsid w:val="006C5E2F"/>
    <w:rsid w:val="006C7EAD"/>
    <w:rsid w:val="006D23CC"/>
    <w:rsid w:val="006D38F0"/>
    <w:rsid w:val="006D62E7"/>
    <w:rsid w:val="006D67DE"/>
    <w:rsid w:val="006E15F5"/>
    <w:rsid w:val="00711ACE"/>
    <w:rsid w:val="007141CA"/>
    <w:rsid w:val="00721980"/>
    <w:rsid w:val="00732C74"/>
    <w:rsid w:val="007358A4"/>
    <w:rsid w:val="00737967"/>
    <w:rsid w:val="00741619"/>
    <w:rsid w:val="007456BA"/>
    <w:rsid w:val="0074649A"/>
    <w:rsid w:val="0075608A"/>
    <w:rsid w:val="0075748D"/>
    <w:rsid w:val="00774C31"/>
    <w:rsid w:val="00774CA2"/>
    <w:rsid w:val="0078049E"/>
    <w:rsid w:val="00782857"/>
    <w:rsid w:val="00785971"/>
    <w:rsid w:val="0078635C"/>
    <w:rsid w:val="00786E23"/>
    <w:rsid w:val="00791CA9"/>
    <w:rsid w:val="007949EF"/>
    <w:rsid w:val="0079739B"/>
    <w:rsid w:val="007B21DA"/>
    <w:rsid w:val="007B541C"/>
    <w:rsid w:val="007D47D5"/>
    <w:rsid w:val="007E040F"/>
    <w:rsid w:val="007E1DFA"/>
    <w:rsid w:val="007F58FC"/>
    <w:rsid w:val="007F6FF9"/>
    <w:rsid w:val="00803C99"/>
    <w:rsid w:val="0080578E"/>
    <w:rsid w:val="00811DD2"/>
    <w:rsid w:val="008122B1"/>
    <w:rsid w:val="008219DA"/>
    <w:rsid w:val="00827FA4"/>
    <w:rsid w:val="00845916"/>
    <w:rsid w:val="008469E3"/>
    <w:rsid w:val="00851CE7"/>
    <w:rsid w:val="00852CAB"/>
    <w:rsid w:val="00867103"/>
    <w:rsid w:val="00872D04"/>
    <w:rsid w:val="008810AC"/>
    <w:rsid w:val="008832F5"/>
    <w:rsid w:val="00890C48"/>
    <w:rsid w:val="00890E30"/>
    <w:rsid w:val="00892FB2"/>
    <w:rsid w:val="008974B8"/>
    <w:rsid w:val="008A0957"/>
    <w:rsid w:val="008A26E6"/>
    <w:rsid w:val="008A3A8D"/>
    <w:rsid w:val="008B3561"/>
    <w:rsid w:val="008B54D6"/>
    <w:rsid w:val="008C01B7"/>
    <w:rsid w:val="008C0739"/>
    <w:rsid w:val="008D7B5B"/>
    <w:rsid w:val="008E4FF4"/>
    <w:rsid w:val="008E66FE"/>
    <w:rsid w:val="008F40A6"/>
    <w:rsid w:val="009032CE"/>
    <w:rsid w:val="0091492E"/>
    <w:rsid w:val="00924174"/>
    <w:rsid w:val="00924969"/>
    <w:rsid w:val="009254CF"/>
    <w:rsid w:val="00927D73"/>
    <w:rsid w:val="0093259D"/>
    <w:rsid w:val="009343FF"/>
    <w:rsid w:val="00937D1C"/>
    <w:rsid w:val="00953446"/>
    <w:rsid w:val="009572B6"/>
    <w:rsid w:val="009632E4"/>
    <w:rsid w:val="00973AFD"/>
    <w:rsid w:val="00975407"/>
    <w:rsid w:val="009851B1"/>
    <w:rsid w:val="00986831"/>
    <w:rsid w:val="009A085B"/>
    <w:rsid w:val="009A4DDC"/>
    <w:rsid w:val="009A6843"/>
    <w:rsid w:val="009B34FB"/>
    <w:rsid w:val="009B41A7"/>
    <w:rsid w:val="009C1DF2"/>
    <w:rsid w:val="009D48BF"/>
    <w:rsid w:val="009D7094"/>
    <w:rsid w:val="009D7F4C"/>
    <w:rsid w:val="009E5332"/>
    <w:rsid w:val="009F5716"/>
    <w:rsid w:val="009F58C5"/>
    <w:rsid w:val="009F7184"/>
    <w:rsid w:val="00A00894"/>
    <w:rsid w:val="00A00CFA"/>
    <w:rsid w:val="00A10C9E"/>
    <w:rsid w:val="00A11D1F"/>
    <w:rsid w:val="00A11E4D"/>
    <w:rsid w:val="00A12F84"/>
    <w:rsid w:val="00A13991"/>
    <w:rsid w:val="00A33EAE"/>
    <w:rsid w:val="00A41DE4"/>
    <w:rsid w:val="00A50DED"/>
    <w:rsid w:val="00A5277F"/>
    <w:rsid w:val="00A55A51"/>
    <w:rsid w:val="00A61E2A"/>
    <w:rsid w:val="00A71155"/>
    <w:rsid w:val="00A81F96"/>
    <w:rsid w:val="00A8681F"/>
    <w:rsid w:val="00A93069"/>
    <w:rsid w:val="00AA0D96"/>
    <w:rsid w:val="00AA5D52"/>
    <w:rsid w:val="00AA7BE1"/>
    <w:rsid w:val="00AB0627"/>
    <w:rsid w:val="00AB122B"/>
    <w:rsid w:val="00AC0E67"/>
    <w:rsid w:val="00AC2A49"/>
    <w:rsid w:val="00AC5306"/>
    <w:rsid w:val="00AC6080"/>
    <w:rsid w:val="00AD7EE5"/>
    <w:rsid w:val="00AE0D40"/>
    <w:rsid w:val="00AE160F"/>
    <w:rsid w:val="00B02A93"/>
    <w:rsid w:val="00B07D7A"/>
    <w:rsid w:val="00B20A96"/>
    <w:rsid w:val="00B248E7"/>
    <w:rsid w:val="00B269E5"/>
    <w:rsid w:val="00B415A4"/>
    <w:rsid w:val="00B41B87"/>
    <w:rsid w:val="00B507C7"/>
    <w:rsid w:val="00B515F2"/>
    <w:rsid w:val="00B52A1D"/>
    <w:rsid w:val="00B52FBA"/>
    <w:rsid w:val="00B574B9"/>
    <w:rsid w:val="00B63766"/>
    <w:rsid w:val="00B64859"/>
    <w:rsid w:val="00B65A56"/>
    <w:rsid w:val="00B660C3"/>
    <w:rsid w:val="00B66F5E"/>
    <w:rsid w:val="00B71121"/>
    <w:rsid w:val="00B76536"/>
    <w:rsid w:val="00B846B1"/>
    <w:rsid w:val="00B85A89"/>
    <w:rsid w:val="00B90068"/>
    <w:rsid w:val="00B954EA"/>
    <w:rsid w:val="00B96B26"/>
    <w:rsid w:val="00BA6ABB"/>
    <w:rsid w:val="00BA70B2"/>
    <w:rsid w:val="00BB7032"/>
    <w:rsid w:val="00BC141A"/>
    <w:rsid w:val="00BC23DE"/>
    <w:rsid w:val="00BD2D1D"/>
    <w:rsid w:val="00BE20EE"/>
    <w:rsid w:val="00C05D87"/>
    <w:rsid w:val="00C05E24"/>
    <w:rsid w:val="00C13367"/>
    <w:rsid w:val="00C13E9F"/>
    <w:rsid w:val="00C202AB"/>
    <w:rsid w:val="00C226DB"/>
    <w:rsid w:val="00C25239"/>
    <w:rsid w:val="00C40376"/>
    <w:rsid w:val="00C40E75"/>
    <w:rsid w:val="00C430A5"/>
    <w:rsid w:val="00C43211"/>
    <w:rsid w:val="00C43915"/>
    <w:rsid w:val="00C6008C"/>
    <w:rsid w:val="00C70EBA"/>
    <w:rsid w:val="00C7546C"/>
    <w:rsid w:val="00C804A3"/>
    <w:rsid w:val="00C8080A"/>
    <w:rsid w:val="00C808A4"/>
    <w:rsid w:val="00C9084F"/>
    <w:rsid w:val="00C91798"/>
    <w:rsid w:val="00C95E90"/>
    <w:rsid w:val="00C9641E"/>
    <w:rsid w:val="00CA36E0"/>
    <w:rsid w:val="00CA661A"/>
    <w:rsid w:val="00CB2C37"/>
    <w:rsid w:val="00CB70E2"/>
    <w:rsid w:val="00CC37A8"/>
    <w:rsid w:val="00CE1802"/>
    <w:rsid w:val="00CE4CB5"/>
    <w:rsid w:val="00CF2B22"/>
    <w:rsid w:val="00CF2DB5"/>
    <w:rsid w:val="00D173AD"/>
    <w:rsid w:val="00D30CA6"/>
    <w:rsid w:val="00D417C1"/>
    <w:rsid w:val="00D447CB"/>
    <w:rsid w:val="00D45C27"/>
    <w:rsid w:val="00D503E7"/>
    <w:rsid w:val="00D52274"/>
    <w:rsid w:val="00D52275"/>
    <w:rsid w:val="00D52D26"/>
    <w:rsid w:val="00D53426"/>
    <w:rsid w:val="00D553F7"/>
    <w:rsid w:val="00D61DED"/>
    <w:rsid w:val="00D71D26"/>
    <w:rsid w:val="00D74EE0"/>
    <w:rsid w:val="00D7661D"/>
    <w:rsid w:val="00D76BB0"/>
    <w:rsid w:val="00D85482"/>
    <w:rsid w:val="00D913F6"/>
    <w:rsid w:val="00D96540"/>
    <w:rsid w:val="00DA2A64"/>
    <w:rsid w:val="00DA2EFE"/>
    <w:rsid w:val="00DA4477"/>
    <w:rsid w:val="00DA6388"/>
    <w:rsid w:val="00DB10E3"/>
    <w:rsid w:val="00DB56B2"/>
    <w:rsid w:val="00DC1E33"/>
    <w:rsid w:val="00DC4359"/>
    <w:rsid w:val="00DD2924"/>
    <w:rsid w:val="00DE7D55"/>
    <w:rsid w:val="00DF15A4"/>
    <w:rsid w:val="00E0072B"/>
    <w:rsid w:val="00E0440B"/>
    <w:rsid w:val="00E0487A"/>
    <w:rsid w:val="00E04FA4"/>
    <w:rsid w:val="00E0566F"/>
    <w:rsid w:val="00E05DDB"/>
    <w:rsid w:val="00E0716C"/>
    <w:rsid w:val="00E1034D"/>
    <w:rsid w:val="00E20834"/>
    <w:rsid w:val="00E20B42"/>
    <w:rsid w:val="00E41695"/>
    <w:rsid w:val="00E43AC7"/>
    <w:rsid w:val="00E45413"/>
    <w:rsid w:val="00E45F39"/>
    <w:rsid w:val="00E46FEA"/>
    <w:rsid w:val="00E51227"/>
    <w:rsid w:val="00E53853"/>
    <w:rsid w:val="00E55F95"/>
    <w:rsid w:val="00E61C0B"/>
    <w:rsid w:val="00E6380F"/>
    <w:rsid w:val="00E80BF8"/>
    <w:rsid w:val="00E81632"/>
    <w:rsid w:val="00E96D6F"/>
    <w:rsid w:val="00EA1998"/>
    <w:rsid w:val="00EA4D17"/>
    <w:rsid w:val="00EA6BF3"/>
    <w:rsid w:val="00EA742E"/>
    <w:rsid w:val="00EC03E2"/>
    <w:rsid w:val="00ED2E25"/>
    <w:rsid w:val="00EE25EE"/>
    <w:rsid w:val="00F116C0"/>
    <w:rsid w:val="00F11827"/>
    <w:rsid w:val="00F15C98"/>
    <w:rsid w:val="00F20B50"/>
    <w:rsid w:val="00F20CC9"/>
    <w:rsid w:val="00F26276"/>
    <w:rsid w:val="00F3265C"/>
    <w:rsid w:val="00F34FD5"/>
    <w:rsid w:val="00F35221"/>
    <w:rsid w:val="00F37945"/>
    <w:rsid w:val="00F4005E"/>
    <w:rsid w:val="00F4430C"/>
    <w:rsid w:val="00F6486C"/>
    <w:rsid w:val="00F64F37"/>
    <w:rsid w:val="00F732F9"/>
    <w:rsid w:val="00F76543"/>
    <w:rsid w:val="00F766F7"/>
    <w:rsid w:val="00F80059"/>
    <w:rsid w:val="00F87476"/>
    <w:rsid w:val="00F905FA"/>
    <w:rsid w:val="00FB07E0"/>
    <w:rsid w:val="00FB10E8"/>
    <w:rsid w:val="00FB253D"/>
    <w:rsid w:val="00FB5216"/>
    <w:rsid w:val="00FC6A97"/>
    <w:rsid w:val="00FD0AC1"/>
    <w:rsid w:val="00FD681A"/>
    <w:rsid w:val="00FF0B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B030"/>
  <w15:chartTrackingRefBased/>
  <w15:docId w15:val="{12566A17-6523-47DF-B846-156645E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39"/>
    <w:pPr>
      <w:spacing w:after="320" w:line="312" w:lineRule="auto"/>
    </w:pPr>
    <w:rPr>
      <w:rFonts w:ascii="Aptos" w:hAnsi="Aptos"/>
      <w:sz w:val="26"/>
    </w:rPr>
  </w:style>
  <w:style w:type="paragraph" w:styleId="Heading1">
    <w:name w:val="heading 1"/>
    <w:basedOn w:val="Normal"/>
    <w:next w:val="Normal"/>
    <w:link w:val="Heading1Char"/>
    <w:uiPriority w:val="9"/>
    <w:qFormat/>
    <w:rsid w:val="00BE20EE"/>
    <w:pPr>
      <w:keepNext/>
      <w:keepLines/>
      <w:spacing w:before="240" w:after="240" w:line="300" w:lineRule="auto"/>
      <w:outlineLvl w:val="0"/>
    </w:pPr>
    <w:rPr>
      <w:rFonts w:ascii="Aptos Display" w:eastAsiaTheme="majorEastAsia" w:hAnsi="Aptos Display" w:cstheme="majorBidi"/>
      <w:b/>
      <w:color w:val="112A4C" w:themeColor="accent6" w:themeShade="80"/>
      <w:sz w:val="52"/>
      <w:szCs w:val="32"/>
      <w:lang w:val="fr-CA"/>
    </w:rPr>
  </w:style>
  <w:style w:type="paragraph" w:styleId="Heading2">
    <w:name w:val="heading 2"/>
    <w:basedOn w:val="Normal"/>
    <w:next w:val="Normal"/>
    <w:link w:val="Heading2Char"/>
    <w:uiPriority w:val="9"/>
    <w:unhideWhenUsed/>
    <w:qFormat/>
    <w:rsid w:val="00BE20EE"/>
    <w:pPr>
      <w:keepNext/>
      <w:keepLines/>
      <w:spacing w:before="480" w:after="120" w:line="300" w:lineRule="auto"/>
      <w:outlineLvl w:val="1"/>
    </w:pPr>
    <w:rPr>
      <w:rFonts w:ascii="Aptos Display" w:eastAsiaTheme="majorEastAsia" w:hAnsi="Aptos Display" w:cstheme="majorBidi"/>
      <w:b/>
      <w:bCs/>
      <w:color w:val="112A4C" w:themeColor="accent6" w:themeShade="80"/>
      <w:sz w:val="40"/>
      <w:szCs w:val="26"/>
      <w:lang w:val="fr-FR"/>
    </w:rPr>
  </w:style>
  <w:style w:type="paragraph" w:styleId="Heading3">
    <w:name w:val="heading 3"/>
    <w:basedOn w:val="Normal"/>
    <w:next w:val="Normal"/>
    <w:link w:val="Heading3Char"/>
    <w:uiPriority w:val="9"/>
    <w:unhideWhenUsed/>
    <w:qFormat/>
    <w:rsid w:val="00EC03E2"/>
    <w:pPr>
      <w:keepNext/>
      <w:keepLines/>
      <w:spacing w:before="240" w:after="120" w:line="300" w:lineRule="auto"/>
      <w:outlineLvl w:val="2"/>
    </w:pPr>
    <w:rPr>
      <w:rFonts w:ascii="Aptos Display" w:eastAsia="Times New Roman" w:hAnsi="Aptos Display" w:cstheme="majorBidi"/>
      <w:b/>
      <w:color w:val="112A4C" w:themeColor="accent6" w:themeShade="80"/>
      <w:sz w:val="28"/>
      <w:lang w:val="fr-FR"/>
    </w:rPr>
  </w:style>
  <w:style w:type="paragraph" w:styleId="Heading4">
    <w:name w:val="heading 4"/>
    <w:basedOn w:val="NormalWeb"/>
    <w:next w:val="Normal"/>
    <w:link w:val="Heading4Char"/>
    <w:uiPriority w:val="9"/>
    <w:unhideWhenUsed/>
    <w:qFormat/>
    <w:rsid w:val="00EC03E2"/>
    <w:pPr>
      <w:outlineLvl w:val="3"/>
    </w:pPr>
    <w:rPr>
      <w:rFonts w:ascii="Aptos" w:hAnsi="Aptos"/>
      <w:sz w:val="26"/>
      <w:szCs w:val="26"/>
      <w:lang w:val="fr-FR"/>
    </w:rPr>
  </w:style>
  <w:style w:type="paragraph" w:styleId="Heading5">
    <w:name w:val="heading 5"/>
    <w:basedOn w:val="Normal"/>
    <w:next w:val="Normal"/>
    <w:link w:val="Heading5Char"/>
    <w:uiPriority w:val="9"/>
    <w:unhideWhenUsed/>
    <w:qFormat/>
    <w:rsid w:val="00845916"/>
    <w:pPr>
      <w:keepNext/>
      <w:keepLines/>
      <w:spacing w:before="240" w:after="120" w:line="300" w:lineRule="auto"/>
      <w:outlineLvl w:val="4"/>
    </w:pPr>
    <w:rPr>
      <w:rFonts w:eastAsiaTheme="majorEastAsia"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845916"/>
    <w:pPr>
      <w:keepNext/>
      <w:keepLines/>
      <w:spacing w:before="40" w:after="0" w:line="300" w:lineRule="auto"/>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BE20EE"/>
    <w:rPr>
      <w:rFonts w:ascii="Aptos Display" w:eastAsiaTheme="majorEastAsia" w:hAnsi="Aptos Display" w:cstheme="majorBidi"/>
      <w:b/>
      <w:color w:val="112A4C" w:themeColor="accent6" w:themeShade="80"/>
      <w:sz w:val="52"/>
      <w:szCs w:val="32"/>
      <w:lang w:val="fr-CA"/>
    </w:rPr>
  </w:style>
  <w:style w:type="character" w:customStyle="1" w:styleId="Heading2Char">
    <w:name w:val="Heading 2 Char"/>
    <w:basedOn w:val="DefaultParagraphFont"/>
    <w:link w:val="Heading2"/>
    <w:uiPriority w:val="9"/>
    <w:rsid w:val="00BE20EE"/>
    <w:rPr>
      <w:rFonts w:ascii="Aptos Display" w:eastAsiaTheme="majorEastAsia" w:hAnsi="Aptos Display" w:cstheme="majorBidi"/>
      <w:b/>
      <w:bCs/>
      <w:color w:val="112A4C" w:themeColor="accent6" w:themeShade="80"/>
      <w:sz w:val="40"/>
      <w:szCs w:val="26"/>
      <w:lang w:val="fr-FR"/>
    </w:rPr>
  </w:style>
  <w:style w:type="character" w:customStyle="1" w:styleId="Heading3Char">
    <w:name w:val="Heading 3 Char"/>
    <w:basedOn w:val="DefaultParagraphFont"/>
    <w:link w:val="Heading3"/>
    <w:uiPriority w:val="9"/>
    <w:rsid w:val="00EC03E2"/>
    <w:rPr>
      <w:rFonts w:ascii="Aptos Display" w:eastAsia="Times New Roman" w:hAnsi="Aptos Display" w:cstheme="majorBidi"/>
      <w:b/>
      <w:color w:val="112A4C" w:themeColor="accent6" w:themeShade="80"/>
      <w:sz w:val="28"/>
      <w:lang w:val="fr-FR"/>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AC2A49"/>
    <w:pPr>
      <w:pBdr>
        <w:top w:val="single" w:sz="8" w:space="8" w:color="595959" w:themeColor="text1" w:themeTint="A6"/>
      </w:pBdr>
      <w:spacing w:before="0"/>
      <w:ind w:left="180"/>
    </w:pPr>
    <w:rPr>
      <w:lang w:val="en-CA"/>
    </w:r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Dot pt,Liste 1,F5 List Paragraph,List Paragraph Char Char Char,Indicator Text,Numbered Para 1,Bullet 1,Bullet Points,List Paragraph2,MAIN CONTENT,Normal numbered,List Paragraph1,Recommendation,List Paragraph11,CV text,Table text,L,3"/>
    <w:basedOn w:val="Normal"/>
    <w:link w:val="ListParagraphChar"/>
    <w:uiPriority w:val="34"/>
    <w:qFormat/>
    <w:rsid w:val="0041124E"/>
    <w:pPr>
      <w:ind w:left="720"/>
      <w:contextualSpacing/>
    </w:pPr>
  </w:style>
  <w:style w:type="character" w:customStyle="1" w:styleId="PanelNoTitleChar">
    <w:name w:val="Panel (No Title) Char"/>
    <w:basedOn w:val="PanelBodyChar"/>
    <w:link w:val="PanelNoTitle"/>
    <w:rsid w:val="00AC2A49"/>
    <w:rPr>
      <w:rFonts w:ascii="Arial" w:hAnsi="Arial"/>
      <w:sz w:val="24"/>
      <w:lang w:val="en-CA"/>
    </w:rPr>
  </w:style>
  <w:style w:type="character" w:styleId="Hyperlink">
    <w:name w:val="Hyperlink"/>
    <w:basedOn w:val="DefaultParagraphFont"/>
    <w:uiPriority w:val="99"/>
    <w:unhideWhenUsed/>
    <w:qFormat/>
    <w:rsid w:val="007141CA"/>
    <w:rPr>
      <w:color w:val="225599" w:themeColor="hyperlink"/>
      <w:u w:val="single"/>
    </w:rPr>
  </w:style>
  <w:style w:type="character" w:styleId="UnresolvedMention">
    <w:name w:val="Unresolved Mention"/>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EC03E2"/>
    <w:rPr>
      <w:rFonts w:ascii="Aptos" w:eastAsiaTheme="minorEastAsia" w:hAnsi="Aptos" w:cs="Times New Roman"/>
      <w:sz w:val="26"/>
      <w:szCs w:val="26"/>
      <w:lang w:val="fr-FR"/>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AD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E5"/>
    <w:rPr>
      <w:rFonts w:ascii="Arial" w:hAnsi="Arial"/>
    </w:rPr>
  </w:style>
  <w:style w:type="paragraph" w:styleId="TOC1">
    <w:name w:val="toc 1"/>
    <w:basedOn w:val="Normal"/>
    <w:next w:val="Normal"/>
    <w:autoRedefine/>
    <w:uiPriority w:val="39"/>
    <w:unhideWhenUsed/>
    <w:rsid w:val="00AB0627"/>
    <w:pPr>
      <w:tabs>
        <w:tab w:val="right" w:leader="dot" w:pos="9350"/>
      </w:tabs>
      <w:spacing w:after="100"/>
    </w:pPr>
  </w:style>
  <w:style w:type="character" w:styleId="CommentReference">
    <w:name w:val="annotation reference"/>
    <w:basedOn w:val="DefaultParagraphFont"/>
    <w:uiPriority w:val="99"/>
    <w:semiHidden/>
    <w:unhideWhenUsed/>
    <w:rsid w:val="0021416F"/>
    <w:rPr>
      <w:sz w:val="16"/>
      <w:szCs w:val="16"/>
    </w:rPr>
  </w:style>
  <w:style w:type="paragraph" w:styleId="CommentText">
    <w:name w:val="annotation text"/>
    <w:basedOn w:val="Normal"/>
    <w:link w:val="CommentTextChar"/>
    <w:uiPriority w:val="99"/>
    <w:unhideWhenUsed/>
    <w:rsid w:val="0021416F"/>
    <w:pPr>
      <w:spacing w:line="240" w:lineRule="auto"/>
    </w:pPr>
    <w:rPr>
      <w:sz w:val="20"/>
      <w:szCs w:val="20"/>
    </w:rPr>
  </w:style>
  <w:style w:type="character" w:customStyle="1" w:styleId="CommentTextChar">
    <w:name w:val="Comment Text Char"/>
    <w:basedOn w:val="DefaultParagraphFont"/>
    <w:link w:val="CommentText"/>
    <w:uiPriority w:val="99"/>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170FB6"/>
    <w:pPr>
      <w:pBdr>
        <w:top w:val="single" w:sz="8" w:space="8" w:color="E5E9EF"/>
        <w:left w:val="single" w:sz="8" w:space="8" w:color="E5E9EF"/>
        <w:bottom w:val="single" w:sz="8" w:space="8" w:color="E5E9EF"/>
        <w:right w:val="single" w:sz="8" w:space="8" w:color="E5E9EF"/>
      </w:pBdr>
      <w:shd w:val="solid" w:color="E5E9EF" w:fill="E5E9EF"/>
      <w:spacing w:before="240"/>
      <w:ind w:left="180"/>
    </w:pPr>
    <w:rPr>
      <w:iCs/>
      <w:color w:val="000000" w:themeColor="text1"/>
      <w:lang w:val="en-CA"/>
    </w:rPr>
  </w:style>
  <w:style w:type="character" w:customStyle="1" w:styleId="IntenseQuoteChar">
    <w:name w:val="Intense Quote Char"/>
    <w:aliases w:val="Well-grey Char"/>
    <w:basedOn w:val="DefaultParagraphFont"/>
    <w:link w:val="IntenseQuote"/>
    <w:uiPriority w:val="30"/>
    <w:rsid w:val="00170FB6"/>
    <w:rPr>
      <w:rFonts w:ascii="Aptos" w:hAnsi="Aptos"/>
      <w:iCs/>
      <w:color w:val="000000" w:themeColor="text1"/>
      <w:sz w:val="26"/>
      <w:shd w:val="solid" w:color="E5E9EF" w:fill="E5E9EF"/>
      <w:lang w:val="en-CA"/>
    </w:rPr>
  </w:style>
  <w:style w:type="paragraph" w:styleId="Quote">
    <w:name w:val="Quote"/>
    <w:aliases w:val="Blockquote"/>
    <w:basedOn w:val="Normal"/>
    <w:next w:val="Normal"/>
    <w:link w:val="QuoteChar"/>
    <w:uiPriority w:val="29"/>
    <w:qFormat/>
    <w:rsid w:val="00E61C0B"/>
    <w:pPr>
      <w:pBdr>
        <w:left w:val="single" w:sz="36" w:space="12" w:color="D9D9D9" w:themeColor="background1" w:themeShade="D9"/>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E61C0B"/>
    <w:rPr>
      <w:rFonts w:ascii="Arial" w:hAnsi="Arial"/>
      <w:iCs/>
      <w:color w:val="404040" w:themeColor="text1" w:themeTint="BF"/>
    </w:rPr>
  </w:style>
  <w:style w:type="paragraph" w:customStyle="1" w:styleId="Alert-type-success">
    <w:name w:val="Alert-type-success"/>
    <w:basedOn w:val="Normal"/>
    <w:link w:val="Alert-type-successChar"/>
    <w:qFormat/>
    <w:rsid w:val="007D47D5"/>
    <w:pPr>
      <w:pBdr>
        <w:top w:val="single" w:sz="8" w:space="8" w:color="7EA248" w:themeColor="accent3"/>
        <w:left w:val="single" w:sz="48" w:space="8" w:color="7EA248" w:themeColor="accent3"/>
        <w:bottom w:val="single" w:sz="8" w:space="8" w:color="7EA248" w:themeColor="accent3"/>
        <w:right w:val="single" w:sz="8" w:space="8" w:color="7EA248" w:themeColor="accent3"/>
      </w:pBdr>
      <w:shd w:val="clear" w:color="auto" w:fill="CBDDB2" w:themeFill="accent3" w:themeFillTint="66"/>
      <w:ind w:left="187"/>
    </w:pPr>
    <w:rPr>
      <w:lang w:val="en-CA"/>
    </w:rPr>
  </w:style>
  <w:style w:type="paragraph" w:customStyle="1" w:styleId="Alert-type-info">
    <w:name w:val="Alert-type-info"/>
    <w:basedOn w:val="Normal"/>
    <w:link w:val="Alert-type-infoChar"/>
    <w:qFormat/>
    <w:rsid w:val="00AC2A49"/>
    <w:pPr>
      <w:pBdr>
        <w:top w:val="single" w:sz="8" w:space="8" w:color="225599" w:themeColor="accent6"/>
        <w:left w:val="single" w:sz="48" w:space="8" w:color="225599" w:themeColor="accent6"/>
        <w:bottom w:val="single" w:sz="8" w:space="8" w:color="225599" w:themeColor="accent6"/>
        <w:right w:val="single" w:sz="8" w:space="8" w:color="225599" w:themeColor="accent6"/>
      </w:pBdr>
      <w:shd w:val="clear" w:color="auto" w:fill="CADBF3" w:themeFill="accent6" w:themeFillTint="33"/>
      <w:ind w:left="180"/>
    </w:pPr>
    <w:rPr>
      <w:lang w:val="en-CA"/>
    </w:rPr>
  </w:style>
  <w:style w:type="character" w:customStyle="1" w:styleId="Alert-type-successChar">
    <w:name w:val="Alert-type-success Char"/>
    <w:basedOn w:val="DefaultParagraphFont"/>
    <w:link w:val="Alert-type-success"/>
    <w:rsid w:val="007D47D5"/>
    <w:rPr>
      <w:rFonts w:ascii="Arial" w:hAnsi="Arial"/>
      <w:sz w:val="24"/>
      <w:shd w:val="clear" w:color="auto" w:fill="CBDDB2" w:themeFill="accent3" w:themeFillTint="66"/>
      <w:lang w:val="en-CA"/>
    </w:rPr>
  </w:style>
  <w:style w:type="paragraph" w:customStyle="1" w:styleId="Alert-type-warning">
    <w:name w:val="Alert-type-warning"/>
    <w:basedOn w:val="Normal"/>
    <w:link w:val="Alert-type-warningChar"/>
    <w:qFormat/>
    <w:rsid w:val="00584BEE"/>
    <w:pPr>
      <w:pBdr>
        <w:top w:val="single" w:sz="8" w:space="8" w:color="F5AA2F" w:themeColor="accent2"/>
        <w:left w:val="single" w:sz="48" w:space="8" w:color="F5AA2F" w:themeColor="accent2"/>
        <w:bottom w:val="single" w:sz="8" w:space="8" w:color="F5AA2F" w:themeColor="accent2"/>
        <w:right w:val="single" w:sz="8" w:space="8" w:color="F5AA2F" w:themeColor="accent2"/>
      </w:pBdr>
      <w:shd w:val="clear" w:color="auto" w:fill="FBDCAB" w:themeFill="accent2" w:themeFillTint="66"/>
      <w:ind w:left="180"/>
    </w:pPr>
    <w:rPr>
      <w:lang w:val="en-CA"/>
    </w:rPr>
  </w:style>
  <w:style w:type="character" w:customStyle="1" w:styleId="Alert-type-infoChar">
    <w:name w:val="Alert-type-info Char"/>
    <w:basedOn w:val="Alert-type-successChar"/>
    <w:link w:val="Alert-type-info"/>
    <w:rsid w:val="00AC2A49"/>
    <w:rPr>
      <w:rFonts w:ascii="Arial" w:hAnsi="Arial"/>
      <w:sz w:val="24"/>
      <w:shd w:val="clear" w:color="auto" w:fill="CADBF3" w:themeFill="accent6" w:themeFillTint="33"/>
      <w:lang w:val="en-CA"/>
    </w:rPr>
  </w:style>
  <w:style w:type="paragraph" w:customStyle="1" w:styleId="Alert-type-danger">
    <w:name w:val="Alert-type-danger"/>
    <w:basedOn w:val="Normal"/>
    <w:link w:val="Alert-type-dangerChar"/>
    <w:qFormat/>
    <w:rsid w:val="00584BEE"/>
    <w:pPr>
      <w:pBdr>
        <w:top w:val="single" w:sz="8" w:space="8" w:color="99251F" w:themeColor="accent1"/>
        <w:left w:val="single" w:sz="48" w:space="8" w:color="99251F" w:themeColor="accent1"/>
        <w:bottom w:val="single" w:sz="8" w:space="8" w:color="99251F" w:themeColor="accent1"/>
        <w:right w:val="single" w:sz="8" w:space="8" w:color="99251F" w:themeColor="accent1"/>
      </w:pBdr>
      <w:shd w:val="clear" w:color="auto" w:fill="F4CAC8" w:themeFill="accent1" w:themeFillTint="33"/>
      <w:ind w:left="180"/>
    </w:pPr>
    <w:rPr>
      <w:lang w:val="en-CA"/>
    </w:rPr>
  </w:style>
  <w:style w:type="character" w:customStyle="1" w:styleId="Alert-type-warningChar">
    <w:name w:val="Alert-type-warning Char"/>
    <w:basedOn w:val="Alert-type-infoChar"/>
    <w:link w:val="Alert-type-warning"/>
    <w:rsid w:val="00584BEE"/>
    <w:rPr>
      <w:rFonts w:ascii="Arial" w:hAnsi="Arial"/>
      <w:sz w:val="24"/>
      <w:shd w:val="clear" w:color="auto" w:fill="FBDCAB" w:themeFill="accent2" w:themeFillTint="66"/>
      <w:lang w:val="en-CA"/>
    </w:rPr>
  </w:style>
  <w:style w:type="character" w:customStyle="1" w:styleId="Alert-type-dangerChar">
    <w:name w:val="Alert-type-danger Char"/>
    <w:basedOn w:val="Alert-type-infoChar"/>
    <w:link w:val="Alert-type-danger"/>
    <w:rsid w:val="00584BEE"/>
    <w:rPr>
      <w:rFonts w:ascii="Arial" w:hAnsi="Arial"/>
      <w:sz w:val="24"/>
      <w:shd w:val="clear" w:color="auto" w:fill="F4CAC8" w:themeFill="accent1" w:themeFillTint="33"/>
      <w:lang w:val="en-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1"/>
      </w:numPr>
      <w:shd w:val="clear" w:color="auto" w:fill="auto"/>
      <w:spacing w:before="0"/>
      <w:ind w:left="360"/>
    </w:pPr>
    <w:rPr>
      <w:lang w:val="en-CA"/>
    </w:rPr>
  </w:style>
  <w:style w:type="paragraph" w:customStyle="1" w:styleId="ExpandHideContent">
    <w:name w:val="Expand Hide Content"/>
    <w:basedOn w:val="PanelBody"/>
    <w:link w:val="ExpandHideContentChar"/>
    <w:rsid w:val="00872D04"/>
    <w:pPr>
      <w:spacing w:after="0"/>
    </w:pPr>
    <w:rPr>
      <w:lang w:val="en-CA"/>
    </w:rPr>
  </w:style>
  <w:style w:type="character" w:customStyle="1" w:styleId="ExpandHideHeaderChar">
    <w:name w:val="Expand Hide Header Char"/>
    <w:basedOn w:val="PanelTitleChar"/>
    <w:link w:val="ExpandHideHeader"/>
    <w:rsid w:val="00872D04"/>
    <w:rPr>
      <w:rFonts w:ascii="Aptos SemiBold" w:hAnsi="Aptos SemiBold"/>
      <w:b/>
      <w:sz w:val="32"/>
      <w:shd w:val="clear" w:color="auto" w:fill="F2F2F2" w:themeFill="background1" w:themeFillShade="F2"/>
      <w:lang w:val="en-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en-CA"/>
    </w:rPr>
  </w:style>
  <w:style w:type="paragraph" w:styleId="FootnoteText">
    <w:name w:val="footnote text"/>
    <w:basedOn w:val="Normal"/>
    <w:link w:val="FootnoteTextChar"/>
    <w:uiPriority w:val="99"/>
    <w:semiHidden/>
    <w:unhideWhenUsed/>
    <w:rsid w:val="004137B4"/>
    <w:pPr>
      <w:spacing w:after="0"/>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791CA9"/>
    <w:pPr>
      <w:spacing w:before="120" w:after="240" w:line="300" w:lineRule="auto"/>
    </w:pPr>
    <w:rPr>
      <w:rFonts w:ascii="Arial" w:hAnsi="Arial"/>
    </w:rPr>
    <w:tblPr>
      <w:tblStyleRowBandSize w:val="1"/>
      <w:tblBorders>
        <w:insideH w:val="single" w:sz="2" w:space="0" w:color="808080" w:themeColor="background1" w:themeShade="80"/>
      </w:tblBorders>
    </w:tbl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595959" w:themeColor="text1" w:themeTint="A6"/>
      <w:lang w:val="en-CA"/>
    </w:rPr>
  </w:style>
  <w:style w:type="paragraph" w:styleId="Title">
    <w:name w:val="Title"/>
    <w:aliases w:val="Table caption"/>
    <w:basedOn w:val="Normal"/>
    <w:next w:val="Normal"/>
    <w:link w:val="TitleChar"/>
    <w:uiPriority w:val="10"/>
    <w:qFormat/>
    <w:rsid w:val="00634412"/>
    <w:pPr>
      <w:keepNext/>
      <w:spacing w:line="288" w:lineRule="auto"/>
      <w:contextualSpacing/>
    </w:pPr>
    <w:rPr>
      <w:rFonts w:ascii="Arial Bold" w:eastAsiaTheme="majorEastAsia" w:hAnsi="Arial Bold"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val="0"/>
      <w:color w:val="595959" w:themeColor="text1" w:themeTint="A6"/>
      <w:sz w:val="24"/>
      <w:szCs w:val="24"/>
      <w:lang w:val="en-CA"/>
    </w:rPr>
  </w:style>
  <w:style w:type="character" w:customStyle="1" w:styleId="TitleChar">
    <w:name w:val="Title Char"/>
    <w:aliases w:val="Table caption Char"/>
    <w:basedOn w:val="DefaultParagraphFont"/>
    <w:link w:val="Title"/>
    <w:uiPriority w:val="10"/>
    <w:rsid w:val="00634412"/>
    <w:rPr>
      <w:rFonts w:ascii="Arial Bold" w:eastAsiaTheme="majorEastAsia" w:hAnsi="Arial Bold" w:cstheme="majorBidi"/>
      <w:b/>
      <w:spacing w:val="2"/>
      <w:kern w:val="28"/>
      <w:sz w:val="24"/>
      <w:szCs w:val="56"/>
    </w:rPr>
  </w:style>
  <w:style w:type="character" w:customStyle="1" w:styleId="Heading5Char">
    <w:name w:val="Heading 5 Char"/>
    <w:basedOn w:val="DefaultParagraphFont"/>
    <w:link w:val="Heading5"/>
    <w:uiPriority w:val="9"/>
    <w:rsid w:val="00845916"/>
    <w:rPr>
      <w:rFonts w:ascii="Aptos" w:eastAsiaTheme="majorEastAsia" w:hAnsi="Aptos"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845916"/>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AC2A49"/>
    <w:pPr>
      <w:pBdr>
        <w:top w:val="single" w:sz="8" w:space="8" w:color="225599" w:themeColor="accent6"/>
        <w:left w:val="single" w:sz="8" w:space="8" w:color="225599" w:themeColor="accent6"/>
        <w:bottom w:val="single" w:sz="8" w:space="8" w:color="225599" w:themeColor="accent6"/>
        <w:right w:val="single" w:sz="8" w:space="8" w:color="225599" w:themeColor="accent6"/>
      </w:pBdr>
      <w:shd w:val="clear" w:color="auto" w:fill="auto"/>
    </w:pPr>
  </w:style>
  <w:style w:type="paragraph" w:customStyle="1" w:styleId="Panel-red">
    <w:name w:val="Panel-red"/>
    <w:basedOn w:val="PanelNoTitle"/>
    <w:link w:val="Panel-redChar"/>
    <w:qFormat/>
    <w:rsid w:val="00AE160F"/>
    <w:pPr>
      <w:pBdr>
        <w:top w:val="single" w:sz="8" w:space="8" w:color="99251F" w:themeColor="accent1"/>
        <w:left w:val="single" w:sz="8" w:space="8" w:color="99251F" w:themeColor="accent1"/>
        <w:bottom w:val="single" w:sz="8" w:space="8" w:color="99251F" w:themeColor="accent1"/>
        <w:right w:val="single" w:sz="8" w:space="8" w:color="99251F" w:themeColor="accent1"/>
      </w:pBdr>
      <w:spacing w:before="240"/>
    </w:pPr>
  </w:style>
  <w:style w:type="character" w:customStyle="1" w:styleId="Panel-blueChar">
    <w:name w:val="Panel-blue Char"/>
    <w:basedOn w:val="IntenseQuoteChar"/>
    <w:link w:val="Panel-blue"/>
    <w:rsid w:val="00AC2A49"/>
    <w:rPr>
      <w:rFonts w:ascii="Arial" w:hAnsi="Arial"/>
      <w:iCs/>
      <w:color w:val="000000" w:themeColor="text1"/>
      <w:sz w:val="24"/>
      <w:shd w:val="clear" w:color="auto" w:fill="D9D9D9" w:themeFill="background1" w:themeFillShade="D9"/>
      <w:lang w:val="en-CA"/>
    </w:rPr>
  </w:style>
  <w:style w:type="paragraph" w:customStyle="1" w:styleId="Panel-green">
    <w:name w:val="Panel-green"/>
    <w:basedOn w:val="Panel-blue"/>
    <w:link w:val="Panel-greenChar"/>
    <w:qFormat/>
    <w:rsid w:val="0042597C"/>
    <w:pPr>
      <w:pBdr>
        <w:top w:val="single" w:sz="8" w:space="8" w:color="7EA248" w:themeColor="accent3"/>
        <w:left w:val="single" w:sz="8" w:space="8" w:color="7EA248" w:themeColor="accent3"/>
        <w:bottom w:val="single" w:sz="8" w:space="8" w:color="7EA248" w:themeColor="accent3"/>
        <w:right w:val="single" w:sz="8" w:space="8" w:color="7EA248" w:themeColor="accent3"/>
      </w:pBdr>
    </w:pPr>
  </w:style>
  <w:style w:type="character" w:customStyle="1" w:styleId="Panel-redChar">
    <w:name w:val="Panel-red Char"/>
    <w:basedOn w:val="PanelNoTitleChar"/>
    <w:link w:val="Panel-red"/>
    <w:rsid w:val="00AE160F"/>
    <w:rPr>
      <w:rFonts w:ascii="Arial" w:hAnsi="Arial"/>
      <w:sz w:val="24"/>
      <w:lang w:val="en-CA"/>
    </w:rPr>
  </w:style>
  <w:style w:type="character" w:customStyle="1" w:styleId="Panel-greenChar">
    <w:name w:val="Panel-green Char"/>
    <w:basedOn w:val="Panel-blueChar"/>
    <w:link w:val="Panel-green"/>
    <w:rsid w:val="0042597C"/>
    <w:rPr>
      <w:rFonts w:ascii="Arial" w:hAnsi="Arial"/>
      <w:iCs/>
      <w:color w:val="000000" w:themeColor="text1"/>
      <w:sz w:val="24"/>
      <w:shd w:val="clear" w:color="auto" w:fill="D9D9D9" w:themeFill="background1" w:themeFillShade="D9"/>
      <w:lang w:val="en-CA"/>
    </w:rPr>
  </w:style>
  <w:style w:type="paragraph" w:styleId="Subtitle">
    <w:name w:val="Subtitle"/>
    <w:basedOn w:val="Normal"/>
    <w:next w:val="Normal"/>
    <w:link w:val="SubtitleChar"/>
    <w:uiPriority w:val="11"/>
    <w:qFormat/>
    <w:rsid w:val="00014054"/>
    <w:pPr>
      <w:numPr>
        <w:ilvl w:val="1"/>
      </w:numPr>
      <w:spacing w:after="160"/>
    </w:pPr>
    <w:rPr>
      <w:rFonts w:eastAsiaTheme="minorEastAsia"/>
      <w:color w:val="0D0D0D" w:themeColor="text1" w:themeTint="F2"/>
      <w:sz w:val="36"/>
      <w:lang w:val="en-CA"/>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en-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pPr>
    <w:rPr>
      <w:sz w:val="22"/>
      <w:lang w:val="en-CA"/>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rPr>
      <w:lang w:val="en-CA"/>
    </w:rPr>
  </w:style>
  <w:style w:type="paragraph" w:customStyle="1" w:styleId="Tablebody">
    <w:name w:val="Table body"/>
    <w:basedOn w:val="Normal"/>
    <w:qFormat/>
    <w:rsid w:val="0041124E"/>
    <w:pPr>
      <w:spacing w:before="120" w:after="0"/>
    </w:pPr>
    <w:rPr>
      <w:lang w:val="en-CA"/>
    </w:rPr>
  </w:style>
  <w:style w:type="paragraph" w:customStyle="1" w:styleId="Tablehead">
    <w:name w:val="Table head"/>
    <w:basedOn w:val="Normal"/>
    <w:qFormat/>
    <w:rsid w:val="003A1BFE"/>
    <w:pPr>
      <w:spacing w:before="120" w:after="0"/>
    </w:pPr>
    <w:rPr>
      <w:b/>
      <w:lang w:val="en-CA"/>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CV text Char"/>
    <w:link w:val="ListParagraph"/>
    <w:uiPriority w:val="34"/>
    <w:qFormat/>
    <w:locked/>
    <w:rsid w:val="003D2075"/>
    <w:rPr>
      <w:rFonts w:ascii="Arial" w:hAnsi="Arial"/>
      <w:sz w:val="24"/>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2"/>
      </w:numPr>
      <w:contextualSpacing/>
    </w:pPr>
  </w:style>
  <w:style w:type="character" w:styleId="Strong">
    <w:name w:val="Strong"/>
    <w:basedOn w:val="DefaultParagraphFont"/>
    <w:uiPriority w:val="22"/>
    <w:qFormat/>
    <w:locked/>
    <w:rsid w:val="009A6843"/>
    <w:rPr>
      <w:b/>
      <w:bCs/>
    </w:rPr>
  </w:style>
  <w:style w:type="paragraph" w:styleId="NormalWeb">
    <w:name w:val="Normal (Web)"/>
    <w:basedOn w:val="Normal"/>
    <w:uiPriority w:val="99"/>
    <w:semiHidden/>
    <w:unhideWhenUsed/>
    <w:rsid w:val="00EA199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wb-inv">
    <w:name w:val="wb-inv"/>
    <w:basedOn w:val="DefaultParagraphFont"/>
    <w:rsid w:val="003E1F44"/>
  </w:style>
  <w:style w:type="character" w:styleId="Emphasis">
    <w:name w:val="Emphasis"/>
    <w:basedOn w:val="DefaultParagraphFont"/>
    <w:uiPriority w:val="20"/>
    <w:qFormat/>
    <w:rsid w:val="003E1F44"/>
    <w:rPr>
      <w:i/>
      <w:iCs/>
    </w:rPr>
  </w:style>
  <w:style w:type="paragraph" w:styleId="TOCHeading">
    <w:name w:val="TOC Heading"/>
    <w:basedOn w:val="Heading1"/>
    <w:next w:val="Normal"/>
    <w:uiPriority w:val="39"/>
    <w:unhideWhenUsed/>
    <w:qFormat/>
    <w:rsid w:val="007F58FC"/>
    <w:pPr>
      <w:spacing w:after="0" w:line="259" w:lineRule="auto"/>
      <w:outlineLvl w:val="9"/>
    </w:pPr>
    <w:rPr>
      <w:rFonts w:asciiTheme="majorHAnsi" w:hAnsiTheme="majorHAnsi"/>
      <w:b w:val="0"/>
      <w:color w:val="4C120F" w:themeColor="accent1" w:themeShade="80"/>
      <w:sz w:val="32"/>
    </w:rPr>
  </w:style>
  <w:style w:type="paragraph" w:styleId="TOC2">
    <w:name w:val="toc 2"/>
    <w:basedOn w:val="Normal"/>
    <w:next w:val="Normal"/>
    <w:autoRedefine/>
    <w:uiPriority w:val="39"/>
    <w:unhideWhenUsed/>
    <w:rsid w:val="007F58FC"/>
    <w:pPr>
      <w:spacing w:after="100"/>
      <w:ind w:left="260"/>
    </w:pPr>
  </w:style>
  <w:style w:type="paragraph" w:styleId="TOC3">
    <w:name w:val="toc 3"/>
    <w:basedOn w:val="Normal"/>
    <w:next w:val="Normal"/>
    <w:autoRedefine/>
    <w:uiPriority w:val="39"/>
    <w:unhideWhenUsed/>
    <w:rsid w:val="007F58FC"/>
    <w:pPr>
      <w:spacing w:after="100"/>
      <w:ind w:left="520"/>
    </w:pPr>
  </w:style>
  <w:style w:type="paragraph" w:styleId="Revision">
    <w:name w:val="Revision"/>
    <w:hidden/>
    <w:uiPriority w:val="99"/>
    <w:semiHidden/>
    <w:rsid w:val="00B20A96"/>
    <w:pPr>
      <w:spacing w:after="0" w:line="240" w:lineRule="auto"/>
    </w:pPr>
    <w:rPr>
      <w:rFonts w:ascii="Aptos" w:hAnsi="Aptos"/>
      <w:sz w:val="26"/>
    </w:rPr>
  </w:style>
  <w:style w:type="paragraph" w:customStyle="1" w:styleId="Heading44">
    <w:name w:val="Heading 44"/>
    <w:basedOn w:val="Heading4"/>
    <w:link w:val="Heading44Char"/>
    <w:qFormat/>
    <w:rsid w:val="00EC03E2"/>
  </w:style>
  <w:style w:type="character" w:customStyle="1" w:styleId="Heading44Char">
    <w:name w:val="Heading 44 Char"/>
    <w:basedOn w:val="Heading4Char"/>
    <w:link w:val="Heading44"/>
    <w:rsid w:val="00EC03E2"/>
    <w:rPr>
      <w:rFonts w:ascii="Aptos" w:eastAsiaTheme="minorEastAsia" w:hAnsi="Aptos" w:cs="Times New Roman"/>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327">
      <w:bodyDiv w:val="1"/>
      <w:marLeft w:val="0"/>
      <w:marRight w:val="0"/>
      <w:marTop w:val="0"/>
      <w:marBottom w:val="0"/>
      <w:divBdr>
        <w:top w:val="none" w:sz="0" w:space="0" w:color="auto"/>
        <w:left w:val="none" w:sz="0" w:space="0" w:color="auto"/>
        <w:bottom w:val="none" w:sz="0" w:space="0" w:color="auto"/>
        <w:right w:val="none" w:sz="0" w:space="0" w:color="auto"/>
      </w:divBdr>
    </w:div>
    <w:div w:id="335617965">
      <w:bodyDiv w:val="1"/>
      <w:marLeft w:val="0"/>
      <w:marRight w:val="0"/>
      <w:marTop w:val="0"/>
      <w:marBottom w:val="0"/>
      <w:divBdr>
        <w:top w:val="none" w:sz="0" w:space="0" w:color="auto"/>
        <w:left w:val="none" w:sz="0" w:space="0" w:color="auto"/>
        <w:bottom w:val="none" w:sz="0" w:space="0" w:color="auto"/>
        <w:right w:val="none" w:sz="0" w:space="0" w:color="auto"/>
      </w:divBdr>
    </w:div>
    <w:div w:id="589120877">
      <w:bodyDiv w:val="1"/>
      <w:marLeft w:val="0"/>
      <w:marRight w:val="0"/>
      <w:marTop w:val="0"/>
      <w:marBottom w:val="0"/>
      <w:divBdr>
        <w:top w:val="none" w:sz="0" w:space="0" w:color="auto"/>
        <w:left w:val="none" w:sz="0" w:space="0" w:color="auto"/>
        <w:bottom w:val="none" w:sz="0" w:space="0" w:color="auto"/>
        <w:right w:val="none" w:sz="0" w:space="0" w:color="auto"/>
      </w:divBdr>
    </w:div>
    <w:div w:id="1085035663">
      <w:bodyDiv w:val="1"/>
      <w:marLeft w:val="0"/>
      <w:marRight w:val="0"/>
      <w:marTop w:val="0"/>
      <w:marBottom w:val="0"/>
      <w:divBdr>
        <w:top w:val="none" w:sz="0" w:space="0" w:color="auto"/>
        <w:left w:val="none" w:sz="0" w:space="0" w:color="auto"/>
        <w:bottom w:val="none" w:sz="0" w:space="0" w:color="auto"/>
        <w:right w:val="none" w:sz="0" w:space="0" w:color="auto"/>
      </w:divBdr>
    </w:div>
    <w:div w:id="1282148059">
      <w:bodyDiv w:val="1"/>
      <w:marLeft w:val="0"/>
      <w:marRight w:val="0"/>
      <w:marTop w:val="0"/>
      <w:marBottom w:val="0"/>
      <w:divBdr>
        <w:top w:val="none" w:sz="0" w:space="0" w:color="auto"/>
        <w:left w:val="none" w:sz="0" w:space="0" w:color="auto"/>
        <w:bottom w:val="none" w:sz="0" w:space="0" w:color="auto"/>
        <w:right w:val="none" w:sz="0" w:space="0" w:color="auto"/>
      </w:divBdr>
    </w:div>
    <w:div w:id="1670257380">
      <w:bodyDiv w:val="1"/>
      <w:marLeft w:val="0"/>
      <w:marRight w:val="0"/>
      <w:marTop w:val="0"/>
      <w:marBottom w:val="0"/>
      <w:divBdr>
        <w:top w:val="none" w:sz="0" w:space="0" w:color="auto"/>
        <w:left w:val="none" w:sz="0" w:space="0" w:color="auto"/>
        <w:bottom w:val="none" w:sz="0" w:space="0" w:color="auto"/>
        <w:right w:val="none" w:sz="0" w:space="0" w:color="auto"/>
      </w:divBdr>
    </w:div>
    <w:div w:id="2076852874">
      <w:bodyDiv w:val="1"/>
      <w:marLeft w:val="0"/>
      <w:marRight w:val="0"/>
      <w:marTop w:val="0"/>
      <w:marBottom w:val="0"/>
      <w:divBdr>
        <w:top w:val="none" w:sz="0" w:space="0" w:color="auto"/>
        <w:left w:val="none" w:sz="0" w:space="0" w:color="auto"/>
        <w:bottom w:val="none" w:sz="0" w:space="0" w:color="auto"/>
        <w:right w:val="none" w:sz="0" w:space="0" w:color="auto"/>
      </w:divBdr>
    </w:div>
    <w:div w:id="20889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s.justice.gc.ca/fra/lois/f-10.6/page-1.html" TargetMode="External"/><Relationship Id="rId18" Type="http://schemas.openxmlformats.org/officeDocument/2006/relationships/hyperlink" Target="https://laws-lois.justice.gc.ca/fra/lois/f-10.6/page-1.html" TargetMode="External"/><Relationship Id="rId26" Type="http://schemas.openxmlformats.org/officeDocument/2006/relationships/hyperlink" Target="http://www.legislation.gov.uk/ukpga/2015/30/section/1/enacted" TargetMode="External"/><Relationship Id="rId39" Type="http://schemas.openxmlformats.org/officeDocument/2006/relationships/header" Target="header1.xml"/><Relationship Id="rId21" Type="http://schemas.openxmlformats.org/officeDocument/2006/relationships/hyperlink" Target="https://laws-lois.justice.gc.ca/fra/lois/f-10.6/page-1.html" TargetMode="External"/><Relationship Id="rId34" Type="http://schemas.openxmlformats.org/officeDocument/2006/relationships/hyperlink" Target="https://modernslaveryregister.gov.au/"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curitepublique.gc.ca/cnt/cntrng-crm/frcd-lbr-cndn-spply-chns/rsrcs-fr.aspx" TargetMode="External"/><Relationship Id="rId29" Type="http://schemas.openxmlformats.org/officeDocument/2006/relationships/hyperlink" Target="file:///C:\Users\maja.kovacevic\Desktop\Test\usaus\Latest%20july%2025\modernslaver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5/30/section/54" TargetMode="External"/><Relationship Id="rId24" Type="http://schemas.openxmlformats.org/officeDocument/2006/relationships/hyperlink" Target="https://laws.justice.gc.ca/fra/lois/f-10.6/page-1.html" TargetMode="External"/><Relationship Id="rId32" Type="http://schemas.openxmlformats.org/officeDocument/2006/relationships/hyperlink" Target="https://modern-slavery-statement-registry.service.gov.uk/" TargetMode="External"/><Relationship Id="rId37" Type="http://schemas.openxmlformats.org/officeDocument/2006/relationships/hyperlink" Target="https://laws.justice.gc.ca/fra/lois/f-10.6/page-1.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cnt\cntrng-crm\frcd-lbr-cndn-spply-chns\prpr-rprt-fr.aspx" TargetMode="External"/><Relationship Id="rId23" Type="http://schemas.openxmlformats.org/officeDocument/2006/relationships/hyperlink" Target="https://laws-lois.justice.gc.ca/fra/lois/f-10.6/page-1.html" TargetMode="External"/><Relationship Id="rId28" Type="http://schemas.openxmlformats.org/officeDocument/2006/relationships/hyperlink" Target="https://www.legislation.gov.au/C2018A00153/latest/text" TargetMode="External"/><Relationship Id="rId36" Type="http://schemas.openxmlformats.org/officeDocument/2006/relationships/hyperlink" Target="https://www.modernslavery.gov.au/guidance-training-resources/resources/official-modern-slavery-act-guidance" TargetMode="External"/><Relationship Id="rId10" Type="http://schemas.openxmlformats.org/officeDocument/2006/relationships/endnotes" Target="endnotes.xml"/><Relationship Id="rId19" Type="http://schemas.openxmlformats.org/officeDocument/2006/relationships/hyperlink" Target="https://laws-lois.justice.gc.ca/fra/lois/f-10.6/page-1.html" TargetMode="External"/><Relationship Id="rId31" Type="http://schemas.openxmlformats.org/officeDocument/2006/relationships/hyperlink" Target="https://www.gov.uk/government/publications/transparency-in-supply-chains-a-practical-guide/transparency-in-supply-chains-a-practical-guid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dernslaveryregister.gov.au/resources/Commonwealth_Modern_Slavery_Act_Guidance_for_Reporting_Entities.pdf" TargetMode="External"/><Relationship Id="rId22" Type="http://schemas.openxmlformats.org/officeDocument/2006/relationships/hyperlink" Target="https://laws-lois.justice.gc.ca/fra/lois/f-10.6/page-1.html" TargetMode="External"/><Relationship Id="rId27" Type="http://schemas.openxmlformats.org/officeDocument/2006/relationships/hyperlink" Target="http://www.legislation.gov.uk/ukpga/2015/30/section/2/enacted" TargetMode="External"/><Relationship Id="rId30" Type="http://schemas.openxmlformats.org/officeDocument/2006/relationships/hyperlink" Target="https://laws.justice.gc.ca/fra/lois/f-10.6/page-1.html" TargetMode="External"/><Relationship Id="rId35" Type="http://schemas.openxmlformats.org/officeDocument/2006/relationships/hyperlink" Target="https://modernslaveryregister.gov.au/"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slation.gov.au/C2018A00153/latest/text" TargetMode="External"/><Relationship Id="rId17" Type="http://schemas.openxmlformats.org/officeDocument/2006/relationships/hyperlink" Target="https://modernslaveryregister.gov.au/resources/" TargetMode="External"/><Relationship Id="rId25" Type="http://schemas.openxmlformats.org/officeDocument/2006/relationships/hyperlink" Target="file:///C:\cnt\rsrcs\lbrr\ctlg\index-fr.aspx%3fl=7" TargetMode="External"/><Relationship Id="rId33" Type="http://schemas.openxmlformats.org/officeDocument/2006/relationships/hyperlink" Target="https://www.gov.uk/" TargetMode="External"/><Relationship Id="rId38" Type="http://schemas.openxmlformats.org/officeDocument/2006/relationships/hyperlink" Target="file:///C:\cnt\cntrng-crm\frcd-lbr-cndn-spply-chns\prpr-rprt-fr.aspx" TargetMode="External"/><Relationship Id="rId20" Type="http://schemas.openxmlformats.org/officeDocument/2006/relationships/hyperlink" Target="https://laws-lois.justice.gc.ca/fra/lois/f-10.6/page-1.html" TargetMode="External"/><Relationship Id="rId41"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www.ilo.org/sites/default/files/2024-10/Acting%20against%20forced%20labour_report_WEB.pdf" TargetMode="External"/><Relationship Id="rId1" Type="http://schemas.openxmlformats.org/officeDocument/2006/relationships/hyperlink" Target="https://www.ilo.org/sites/default/files/2024-10/Profits%20et%20pauvret%C3%A9%20-%20La%20dimension%20%C3%A9conomique%20du%20travail%20forc%C3%A9_WEB_20241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rock\Downloads\S%20211\UK%20AUS%20CAN%20template\Updated%20template\DRAFT_Accessible-InfoDoc-Template-2025_FR_v3b.dotx" TargetMode="External"/></Relationships>
</file>

<file path=word/theme/theme1.xml><?xml version="1.0" encoding="utf-8"?>
<a:theme xmlns:a="http://schemas.openxmlformats.org/drawingml/2006/main" name="Office Theme">
  <a:themeElements>
    <a:clrScheme name="PS brand">
      <a:dk1>
        <a:sysClr val="windowText" lastClr="000000"/>
      </a:dk1>
      <a:lt1>
        <a:srgbClr val="FFFFFF"/>
      </a:lt1>
      <a:dk2>
        <a:srgbClr val="58595B"/>
      </a:dk2>
      <a:lt2>
        <a:srgbClr val="FFF6DB"/>
      </a:lt2>
      <a:accent1>
        <a:srgbClr val="99251F"/>
      </a:accent1>
      <a:accent2>
        <a:srgbClr val="F5AA2F"/>
      </a:accent2>
      <a:accent3>
        <a:srgbClr val="7EA248"/>
      </a:accent3>
      <a:accent4>
        <a:srgbClr val="236260"/>
      </a:accent4>
      <a:accent5>
        <a:srgbClr val="99CCDD"/>
      </a:accent5>
      <a:accent6>
        <a:srgbClr val="225599"/>
      </a:accent6>
      <a:hlink>
        <a:srgbClr val="22559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1E0B-C38B-47B1-A8E3-BDB6B4484455}">
  <ds:schemaRefs>
    <ds:schemaRef ds:uri="http://schemas.microsoft.com/sharepoint/v3/contenttype/forms"/>
  </ds:schemaRefs>
</ds:datastoreItem>
</file>

<file path=customXml/itemProps2.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customXml/itemProps4.xml><?xml version="1.0" encoding="utf-8"?>
<ds:datastoreItem xmlns:ds="http://schemas.openxmlformats.org/officeDocument/2006/customXml" ds:itemID="{A2D6604E-6762-48E1-B361-415B0168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DRAFT_Accessible-InfoDoc-Template-2025_FR_v3b</Template>
  <TotalTime>9</TotalTime>
  <Pages>46</Pages>
  <Words>8533</Words>
  <Characters>48643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 Molly</dc:creator>
  <cp:keywords/>
  <dc:description/>
  <cp:lastModifiedBy>Rock, Molly</cp:lastModifiedBy>
  <cp:revision>4</cp:revision>
  <dcterms:created xsi:type="dcterms:W3CDTF">2025-07-25T13:26:00Z</dcterms:created>
  <dcterms:modified xsi:type="dcterms:W3CDTF">2025-07-28T17:44:00Z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9,a,c</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2023-08-30T16:19:10Z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554372fa-b1ee-435d-9e5f-eff42bfcae0e</vt:lpwstr>
  </property>
  <property fmtid="{D5CDD505-2E9C-101B-9397-08002B2CF9AE}" pid="14" name="MSIP_Label_1dc9ef4b-740a-42cb-ab8b-01034c2f2fff_ContentBits">
    <vt:lpwstr>3</vt:lpwstr>
  </property>
  <property fmtid="{D5CDD505-2E9C-101B-9397-08002B2CF9AE}" pid="15" name="ContentTypeId">
    <vt:lpwstr>0x010100DA060281D55F814BAC7937308C053EE1</vt:lpwstr>
  </property>
  <property fmtid="{D5CDD505-2E9C-101B-9397-08002B2CF9AE}" pid="16" name="_AdHocReviewCycleID">
    <vt:i4>787282459</vt:i4>
  </property>
  <property fmtid="{D5CDD505-2E9C-101B-9397-08002B2CF9AE}" pid="17" name="_NewReviewCycle">
    <vt:lpwstr/>
  </property>
  <property fmtid="{D5CDD505-2E9C-101B-9397-08002B2CF9AE}" pid="18" name="_EmailSubject">
    <vt:lpwstr>FOR WEB ACTION: Supply Chains Act - Joint CAN/UK/AUS reporting template</vt:lpwstr>
  </property>
  <property fmtid="{D5CDD505-2E9C-101B-9397-08002B2CF9AE}" pid="19" name="_AuthorEmail">
    <vt:lpwstr>Molly.Rock@ps-sp.gc.ca</vt:lpwstr>
  </property>
  <property fmtid="{D5CDD505-2E9C-101B-9397-08002B2CF9AE}" pid="20" name="_AuthorEmailDisplayName">
    <vt:lpwstr>Rock, Molly</vt:lpwstr>
  </property>
</Properties>
</file>